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方正黑体简体" w:hAnsi="宋体" w:eastAsia="方正黑体简体"/>
          <w:sz w:val="32"/>
          <w:szCs w:val="32"/>
          <w:lang w:val="en-US" w:eastAsia="zh-CN"/>
        </w:rPr>
      </w:pPr>
      <w:r>
        <w:rPr>
          <w:rFonts w:hint="eastAsia" w:ascii="方正黑体简体" w:hAnsi="宋体" w:eastAsia="方正黑体简体"/>
          <w:sz w:val="32"/>
          <w:szCs w:val="32"/>
          <w:lang w:val="en-US" w:eastAsia="zh-CN"/>
        </w:rPr>
        <w:t>+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ascii="宋体" w:hAnsi="宋体"/>
        </w:rPr>
      </w:pPr>
      <w:r>
        <w:rPr>
          <w:rFonts w:hint="eastAsia" w:ascii="宋体" w:hAnsi="宋体"/>
        </w:rPr>
        <w:t>ICS号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中国标准文献分类号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团   体   标   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right"/>
        <w:textAlignment w:val="auto"/>
        <w:rPr>
          <w:rFonts w:ascii="方正仿宋简体" w:hAnsi="黑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right"/>
        <w:textAlignment w:val="auto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Calibri" w:hAnsi="Calibri"/>
          <w:b/>
          <w:sz w:val="48"/>
          <w:szCs w:val="48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71120</wp:posOffset>
                </wp:positionV>
                <wp:extent cx="5240655" cy="0"/>
                <wp:effectExtent l="0" t="9525" r="17145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06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.35pt;margin-top:5.6pt;height:0pt;width:412.65pt;z-index:251659264;mso-width-relative:page;mso-height-relative:page;" filled="f" stroked="t" coordsize="21600,21600" o:gfxdata="UEsDBAoAAAAAAIdO4kAAAAAAAAAAAAAAAAAEAAAAZHJzL1BLAwQUAAAACACHTuJAs3daetIAAAAH&#10;AQAADwAAAGRycy9kb3ducmV2LnhtbE2PwU7DMBBE70j8g7VIXBC1U1CJ0jg9IHHiQGj5gE1skqjx&#10;Ooqdxvw9izjAcWdGs2/KQ3KjuNg5DJ40ZBsFwlLrzUCdho/Ty30OIkQkg6Mnq+HLBjhU11clFsav&#10;9G4vx9gJLqFQoIY+xqmQMrS9dRg2frLE3qefHUY+506aGVcud6PcKrWTDgfiDz1O9rm37fm4OA3p&#10;bUcx1XlqVlpeQ35XJ3S11rc3mdqDiDbFvzD84DM6VMzU+IVMEKOGxycOspxtQbCdPyie1vwKsirl&#10;f/7qG1BLAwQUAAAACACHTuJA74NHg/oBAADNAwAADgAAAGRycy9lMm9Eb2MueG1srVPNbhMxEL4j&#10;8Q6W72Q3EanKKpseEpVLgUgtD+B4vbsWXo/lcbLJS/ACSJyAE/TUO08D7WN07PxQyqUH9mDZHn/f&#10;zPfN7ORs0xm2Vh412JIPBzlnykqotG1K/v7q/MUpZxiErYQBq0q+VcjPps+fTXpXqBG0YCrlGZFY&#10;LHpX8jYEV2QZylZ1AgfglKVgDb4TgY6+ySovemLvTDbK85OsB185D1Ih0u18F+R7Rv8UQqhrLdUc&#10;5KpTNuxYvTIikCRstUM+TdXWtZLhXV2jCsyUnJSGtFIS2i/jmk0nomi8cK2W+xLEU0p4pKkT2lLS&#10;I9VcBMFWXv9D1WnpAaEOAwldthOSHCEVw/yRN5etcCppIavRHU3H/0cr364Xnumq5NR2Kzpq+O2n&#10;m98fv95e//j15ebu5+e4//6NnUareocFIWZ24aNYubGX7gLkB2QWZq2wjUolX20d8QwjIvsLEg/o&#10;KOGyfwMVvRGrAMm3Te27SEmOsE1qz/bYHrUJTNLlePQyPxmPOZOHWCaKA9B5DK8VdCxuSo7BC920&#10;YQbW0hCAH6Y0Yn2BIZYligMgZrVwro1Js2As66n2V/k4TwgEo6sYje/QN8uZ8Wwt4jilL4mkyMNn&#10;Hla22mUxNuJUmsR96oMJOzuXUG0X/uAUdTkVt5/IOEYPz8nPP3/h9B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d1p60gAAAAcBAAAPAAAAAAAAAAEAIAAAACIAAABkcnMvZG93bnJldi54bWxQSwEC&#10;FAAUAAAACACHTuJA74NHg/oBAADNAwAADgAAAAAAAAABACAAAAAhAQAAZHJzL2Uyb0RvYy54bWxQ&#10;SwUGAAAAAAYABgBZAQAAjQ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Calibri" w:hAnsi="Calibri"/>
          <w:b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Calibri" w:hAnsi="Calibri"/>
          <w:b/>
          <w:sz w:val="48"/>
          <w:szCs w:val="4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default" w:ascii="黑体" w:hAnsi="黑体" w:eastAsia="黑体"/>
          <w:sz w:val="48"/>
          <w:szCs w:val="48"/>
          <w:lang w:val="en-US"/>
        </w:rPr>
      </w:pPr>
      <w:r>
        <w:rPr>
          <w:rFonts w:hint="eastAsia" w:ascii="黑体" w:hAnsi="黑体" w:eastAsia="黑体"/>
          <w:sz w:val="48"/>
          <w:szCs w:val="48"/>
        </w:rPr>
        <w:t>翡翠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商业术语与评价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征求意见稿</w:t>
      </w:r>
      <w:r>
        <w:rPr>
          <w:rFonts w:hint="eastAsia" w:ascii="黑体" w:hAnsi="黑体" w:eastAsia="黑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Calibri" w:hAnsi="Calibri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Calibri" w:hAnsi="Calibri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Calibri" w:hAnsi="Calibri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Calibri" w:hAnsi="Calibri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Calibri" w:hAnsi="Calibri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Calibri" w:hAnsi="Calibri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Calibri" w:hAnsi="Calibri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方正粗圆简体" w:hAnsi="方正粗宋简体" w:eastAsia="方正粗圆简体"/>
          <w:sz w:val="30"/>
          <w:szCs w:val="30"/>
          <w:u w:val="single"/>
        </w:rPr>
      </w:pPr>
      <w:r>
        <w:rPr>
          <w:sz w:val="30"/>
          <w:szCs w:val="30"/>
          <w:u w:val="single"/>
        </w:rPr>
        <w:t>xxxx-xx-xx</w:t>
      </w:r>
      <w:r>
        <w:rPr>
          <w:rFonts w:hint="eastAsia" w:ascii="黑体" w:hAnsi="黑体" w:eastAsia="黑体"/>
          <w:sz w:val="30"/>
          <w:szCs w:val="30"/>
          <w:u w:val="single"/>
        </w:rPr>
        <w:t>发布</w:t>
      </w:r>
      <w:r>
        <w:rPr>
          <w:sz w:val="30"/>
          <w:szCs w:val="30"/>
          <w:u w:val="single"/>
        </w:rPr>
        <w:t xml:space="preserve">                              xxxx-xx-xx</w:t>
      </w:r>
      <w:r>
        <w:rPr>
          <w:rFonts w:hint="eastAsia" w:ascii="黑体" w:hAnsi="黑体" w:eastAsia="黑体"/>
          <w:sz w:val="30"/>
          <w:szCs w:val="30"/>
          <w:u w:val="single"/>
        </w:rPr>
        <w:t>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中国珠宝玉石首饰行业协会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/>
          <w:sz w:val="30"/>
          <w:szCs w:val="30"/>
        </w:rPr>
        <w:t>发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>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黑体" w:hAnsi="黑体" w:eastAsia="黑体" w:cs="黑体"/>
          <w:bCs/>
          <w:sz w:val="32"/>
          <w:szCs w:val="32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前言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eastAsiaTheme="minorEastAsia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eastAsiaTheme="minorEastAsia"/>
        </w:rPr>
      </w:pPr>
      <w:r>
        <w:rPr>
          <w:rFonts w:ascii="Times New Roman" w:eastAsiaTheme="minorEastAsia"/>
        </w:rPr>
        <w:t>本</w:t>
      </w:r>
      <w:r>
        <w:rPr>
          <w:rFonts w:hint="eastAsia" w:ascii="Times New Roman" w:eastAsiaTheme="minorEastAsia"/>
          <w:lang w:val="en-US" w:eastAsia="zh-CN"/>
        </w:rPr>
        <w:t>文件</w:t>
      </w:r>
      <w:r>
        <w:rPr>
          <w:rFonts w:ascii="Times New Roman" w:eastAsiaTheme="minorEastAsia"/>
        </w:rPr>
        <w:t>按照GB/T 1.1-2</w:t>
      </w:r>
      <w:r>
        <w:rPr>
          <w:rFonts w:hint="eastAsia" w:ascii="Times New Roman" w:eastAsiaTheme="minorEastAsia"/>
          <w:lang w:val="en-US" w:eastAsia="zh-CN"/>
        </w:rPr>
        <w:t>020《标准化工作导则 第1部分：标准化文件的结构和起草规则》的规定起草。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eastAsiaTheme="minorEastAsia"/>
        </w:rPr>
      </w:pPr>
      <w:r>
        <w:rPr>
          <w:rFonts w:ascii="Times New Roman" w:eastAsiaTheme="minorEastAsia"/>
        </w:rPr>
        <w:t>本</w:t>
      </w:r>
      <w:r>
        <w:rPr>
          <w:rFonts w:hint="eastAsia" w:ascii="Times New Roman" w:eastAsiaTheme="minorEastAsia"/>
          <w:lang w:val="en-US" w:eastAsia="zh-CN"/>
        </w:rPr>
        <w:t>文件</w:t>
      </w:r>
      <w:r>
        <w:rPr>
          <w:rFonts w:ascii="Times New Roman" w:eastAsiaTheme="minorEastAsia"/>
        </w:rPr>
        <w:t>由</w:t>
      </w:r>
      <w:r>
        <w:rPr>
          <w:rFonts w:hint="eastAsia" w:ascii="Times New Roman" w:eastAsiaTheme="minorEastAsia"/>
          <w:lang w:val="en-US" w:eastAsia="zh-CN"/>
        </w:rPr>
        <w:t>深圳对庄科技有限公司</w:t>
      </w:r>
      <w:r>
        <w:rPr>
          <w:rFonts w:ascii="Times New Roman" w:eastAsiaTheme="minorEastAsia"/>
        </w:rPr>
        <w:t>提出。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eastAsiaTheme="minorEastAsia"/>
        </w:rPr>
      </w:pPr>
      <w:r>
        <w:rPr>
          <w:rFonts w:ascii="Times New Roman" w:eastAsiaTheme="minorEastAsia"/>
        </w:rPr>
        <w:t>本</w:t>
      </w:r>
      <w:r>
        <w:rPr>
          <w:rFonts w:hint="eastAsia" w:ascii="Times New Roman" w:eastAsiaTheme="minorEastAsia"/>
          <w:lang w:val="en-US" w:eastAsia="zh-CN"/>
        </w:rPr>
        <w:t>文件</w:t>
      </w:r>
      <w:r>
        <w:rPr>
          <w:rFonts w:ascii="Times New Roman" w:eastAsiaTheme="minorEastAsia"/>
        </w:rPr>
        <w:t>由中国珠宝玉石首饰行业协会</w:t>
      </w:r>
      <w:r>
        <w:rPr>
          <w:rFonts w:hint="eastAsia" w:ascii="Times New Roman" w:eastAsiaTheme="minorEastAsia"/>
          <w:lang w:val="en-US" w:eastAsia="zh-CN"/>
        </w:rPr>
        <w:t>团体标准化管理委员会</w:t>
      </w:r>
      <w:r>
        <w:rPr>
          <w:rFonts w:ascii="Times New Roman" w:eastAsiaTheme="minorEastAsia"/>
        </w:rPr>
        <w:t>归口。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420" w:leftChars="200" w:firstLine="0" w:firstLineChars="0"/>
        <w:textAlignment w:val="auto"/>
        <w:rPr>
          <w:rFonts w:hint="eastAsia" w:ascii="Times New Roman" w:eastAsia="宋体"/>
          <w:lang w:val="en-US" w:eastAsia="zh-CN"/>
        </w:rPr>
      </w:pPr>
      <w:r>
        <w:rPr>
          <w:rFonts w:ascii="Times New Roman" w:eastAsiaTheme="minorEastAsia"/>
        </w:rPr>
        <w:t>本</w:t>
      </w:r>
      <w:r>
        <w:rPr>
          <w:rFonts w:hint="eastAsia" w:ascii="Times New Roman" w:eastAsiaTheme="minorEastAsia"/>
          <w:lang w:val="en-US" w:eastAsia="zh-CN"/>
        </w:rPr>
        <w:t>文件</w:t>
      </w:r>
      <w:r>
        <w:rPr>
          <w:rFonts w:ascii="Times New Roman" w:eastAsiaTheme="minorEastAsia"/>
        </w:rPr>
        <w:t>起草单位：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eastAsiaTheme="minorEastAsia"/>
        </w:rPr>
      </w:pPr>
      <w:r>
        <w:rPr>
          <w:rFonts w:ascii="Times New Roman" w:eastAsiaTheme="minorEastAsia"/>
        </w:rPr>
        <w:t>本</w:t>
      </w:r>
      <w:r>
        <w:rPr>
          <w:rFonts w:hint="eastAsia" w:ascii="Times New Roman" w:eastAsiaTheme="minorEastAsia"/>
          <w:lang w:val="en-US" w:eastAsia="zh-CN"/>
        </w:rPr>
        <w:t>文件</w:t>
      </w:r>
      <w:r>
        <w:rPr>
          <w:rFonts w:ascii="Times New Roman" w:eastAsiaTheme="minorEastAsia"/>
        </w:rPr>
        <w:t>主要起草人：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default" w:ascii="黑体" w:hAns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翡翠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商业术语及评价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黑体" w:hAnsi="黑体" w:eastAsia="黑体" w:cs="黑体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1  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黑体" w:hAnsi="黑体" w:eastAsia="黑体" w:cs="黑体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outlineLvl w:val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本标准规定了翡翠的商业术语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和</w:t>
      </w:r>
      <w:r>
        <w:rPr>
          <w:rFonts w:hint="eastAsia" w:asciiTheme="minorEastAsia" w:hAnsiTheme="minorEastAsia" w:cstheme="minorEastAsia"/>
          <w:szCs w:val="21"/>
        </w:rPr>
        <w:t>定义</w:t>
      </w:r>
      <w:r>
        <w:rPr>
          <w:rFonts w:hint="eastAsia" w:asciiTheme="minorEastAsia" w:hAnsiTheme="minorEastAsia" w:cstheme="minorEastAsia"/>
          <w:szCs w:val="21"/>
          <w:lang w:eastAsia="zh-CN"/>
        </w:rPr>
        <w:t>、</w:t>
      </w:r>
      <w:r>
        <w:rPr>
          <w:rFonts w:hint="eastAsia" w:hAnsi="ºÚÌå" w:cs="宋体"/>
          <w:color w:val="000000"/>
          <w:szCs w:val="21"/>
        </w:rPr>
        <w:t>评价方法</w:t>
      </w:r>
      <w:r>
        <w:rPr>
          <w:rFonts w:hint="eastAsia" w:asciiTheme="minorEastAsia" w:hAnsiTheme="minorEastAsia" w:cstheme="minorEastAsia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outlineLvl w:val="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本标准适用于天然的未镶嵌及镶嵌磨制抛光翡翠，不适用于翡翠原石和未抛光翡翠。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outlineLvl w:val="0"/>
        <w:rPr>
          <w:rFonts w:asciiTheme="minorEastAsia" w:hAnsiTheme="minorEastAsia" w:cstheme="minor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2 规范性引用文件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黑体" w:hAnsi="黑体" w:eastAsia="黑体" w:cs="黑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单</w:t>
      </w:r>
      <w:r>
        <w:rPr>
          <w:rFonts w:hint="eastAsia" w:asciiTheme="minorEastAsia" w:hAnsiTheme="minorEastAsia" w:cstheme="minorEastAsia"/>
          <w:szCs w:val="21"/>
        </w:rPr>
        <w:t>）适用于本文件。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GB/T 16552—2010  珠宝玉石  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GB/T 16553—2010  珠宝玉石  鉴定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GB/T 23885—2009  翡翠分级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3 术语和定义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黑体" w:hAnsi="黑体" w:eastAsia="黑体" w:cs="黑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420" w:firstLineChars="200"/>
        <w:jc w:val="left"/>
        <w:textAlignment w:val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ËÎÌå"/>
          <w:color w:val="000000"/>
          <w:kern w:val="0"/>
          <w:szCs w:val="21"/>
        </w:rPr>
        <w:t>GB/T 16552</w:t>
      </w:r>
      <w:r>
        <w:rPr>
          <w:rFonts w:hint="eastAsia" w:ascii="宋体" w:hAnsi="宋体" w:cs="宋体"/>
          <w:color w:val="000000"/>
          <w:kern w:val="0"/>
          <w:szCs w:val="21"/>
        </w:rPr>
        <w:t>、</w:t>
      </w:r>
      <w:r>
        <w:rPr>
          <w:rFonts w:ascii="宋体" w:hAnsi="宋体" w:cs="ËÎÌå"/>
          <w:color w:val="000000"/>
          <w:kern w:val="0"/>
          <w:szCs w:val="21"/>
        </w:rPr>
        <w:t>GB/T 16553</w:t>
      </w:r>
      <w:r>
        <w:rPr>
          <w:rFonts w:hint="eastAsia" w:ascii="宋体" w:hAnsi="宋体" w:cs="ËÎÌå"/>
          <w:color w:val="000000"/>
          <w:kern w:val="0"/>
          <w:szCs w:val="21"/>
        </w:rPr>
        <w:t>、</w:t>
      </w:r>
      <w:r>
        <w:rPr>
          <w:rFonts w:ascii="宋体" w:hAnsi="ºÚÌå" w:cs="宋体"/>
          <w:color w:val="000000"/>
          <w:kern w:val="0"/>
          <w:szCs w:val="21"/>
        </w:rPr>
        <w:t>GB/T 23885</w:t>
      </w:r>
      <w:r>
        <w:rPr>
          <w:rFonts w:hint="eastAsia" w:ascii="宋体" w:hAnsi="宋体" w:cs="宋体"/>
          <w:color w:val="000000"/>
          <w:kern w:val="0"/>
          <w:szCs w:val="21"/>
        </w:rPr>
        <w:t>中确定的以及下列术语和定义适用于本文件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为了便于使用，一下重复列出了</w:t>
      </w:r>
      <w:r>
        <w:rPr>
          <w:rFonts w:hint="eastAsia" w:asciiTheme="minorEastAsia" w:hAnsiTheme="minorEastAsia" w:cstheme="minorEastAsia"/>
          <w:szCs w:val="21"/>
        </w:rPr>
        <w:t>GB/T 23885—2009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中的一些术语和定义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3.1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bCs/>
          <w:color w:val="000000"/>
          <w:kern w:val="0"/>
          <w:szCs w:val="21"/>
        </w:rPr>
      </w:pPr>
      <w:r>
        <w:rPr>
          <w:rFonts w:hint="eastAsia" w:ascii="黑体" w:hAnsi="黑体" w:eastAsia="黑体" w:cs="黑体"/>
          <w:bCs/>
          <w:color w:val="000000"/>
          <w:kern w:val="0"/>
          <w:szCs w:val="21"/>
        </w:rPr>
        <w:t>翡翠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hAnsi="ºÚÌå" w:cs="宋体"/>
          <w:color w:val="000000"/>
          <w:szCs w:val="21"/>
        </w:rPr>
        <w:t>主要由硬玉或硬玉及其他钠质、钠钙质（钠铬辉石，绿辉石）组成的、具工艺价值的矿物集合体，可含少量角闪石、长石、铬铁矿等矿物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。摩氏硬度6.5～7，密度3.34（+0.06，-0.09）g/cm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，折射率1.666～1.680（±0.008），点测1.65～1.67。</w:t>
      </w:r>
      <w:bookmarkStart w:id="0" w:name="_Toc357196688"/>
      <w:bookmarkEnd w:id="0"/>
      <w:bookmarkStart w:id="1" w:name="_Toc357196566"/>
      <w:bookmarkEnd w:id="1"/>
      <w:bookmarkStart w:id="2" w:name="_Toc357196627"/>
      <w:bookmarkEnd w:id="2"/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Cs w:val="21"/>
          <w:lang w:eastAsia="zh-CN"/>
        </w:rPr>
      </w:pPr>
      <w:r>
        <w:rPr>
          <w:rFonts w:hint="eastAsia" w:ascii="黑体" w:hAnsi="黑体" w:eastAsia="黑体" w:cs="黑体"/>
          <w:color w:val="000000"/>
          <w:szCs w:val="21"/>
        </w:rPr>
        <w:t>3.</w:t>
      </w: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  <w:t>翡翠（组合色）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Cs w:val="21"/>
          <w:lang w:val="en-US" w:eastAsia="zh-CN"/>
        </w:rPr>
        <w:t>同一块翡翠出现两种或两种以上的颜色组合。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default" w:ascii="黑体" w:hAnsi="黑体" w:eastAsia="黑体" w:cs="黑体"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  <w:t>3.2.1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  <w:t xml:space="preserve"> 翡翠（春带彩）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Cs w:val="21"/>
          <w:lang w:val="en-US" w:eastAsia="zh-CN"/>
        </w:rPr>
        <w:t xml:space="preserve"> 同一块翡翠出现紫色和绿色为“春带彩”。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default" w:ascii="黑体" w:hAnsi="黑体" w:eastAsia="黑体" w:cs="黑体"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  <w:t>3.2.2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  <w:t xml:space="preserve"> 翡翠（皇家绿/黄加绿）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bCs/>
          <w:color w:val="00000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Cs w:val="21"/>
          <w:lang w:val="en-US" w:eastAsia="zh-CN"/>
        </w:rPr>
        <w:t xml:space="preserve">     同一块翡翠出现黄色和绿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Cs w:val="21"/>
          <w:lang w:val="en-US" w:eastAsia="zh-CN"/>
        </w:rPr>
        <w:t>色为“</w:t>
      </w:r>
      <w:r>
        <w:rPr>
          <w:rFonts w:hint="eastAsia" w:ascii="黑体" w:hAnsi="黑体" w:eastAsia="黑体" w:cs="黑体"/>
          <w:b w:val="0"/>
          <w:bCs/>
          <w:color w:val="000000"/>
          <w:szCs w:val="21"/>
          <w:lang w:val="en-US" w:eastAsia="zh-CN"/>
        </w:rPr>
        <w:t>皇家绿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Cs w:val="21"/>
          <w:lang w:val="en-US" w:eastAsia="zh-CN"/>
        </w:rPr>
        <w:t>”或“</w:t>
      </w:r>
      <w:r>
        <w:rPr>
          <w:rFonts w:hint="eastAsia" w:ascii="黑体" w:hAnsi="黑体" w:eastAsia="黑体" w:cs="黑体"/>
          <w:b w:val="0"/>
          <w:bCs/>
          <w:color w:val="000000"/>
          <w:szCs w:val="21"/>
          <w:lang w:val="en-US" w:eastAsia="zh-CN"/>
        </w:rPr>
        <w:t>黄加绿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Cs w:val="21"/>
          <w:lang w:val="en-US" w:eastAsia="zh-CN"/>
        </w:rPr>
        <w:t>”。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default" w:ascii="黑体" w:hAnsi="黑体" w:eastAsia="黑体" w:cs="黑体"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  <w:t>3.2.3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  <w:t xml:space="preserve">     翡翠（福禄寿）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Cs w:val="21"/>
          <w:lang w:val="en-US" w:eastAsia="zh-CN"/>
        </w:rPr>
        <w:t xml:space="preserve">     同一块翡翠出现绿色、紫色、红色或者绿色、红色、黄色为“福禄寿”。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default" w:ascii="黑体" w:hAnsi="黑体" w:eastAsia="黑体" w:cs="黑体"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  <w:t>3.2.4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en-US" w:eastAsia="zh-CN"/>
        </w:rPr>
        <w:t xml:space="preserve">     翡翠（福禄寿喜）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Cs w:val="21"/>
          <w:lang w:val="en-US" w:eastAsia="zh-CN"/>
        </w:rPr>
        <w:t xml:space="preserve">     同一块翡翠出现绿色、紫色、红色和白色为“福禄寿喜”。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  <w:t>3.3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200"/>
        <w:textAlignment w:val="auto"/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  <w:t>标准光源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200"/>
        <w:textAlignment w:val="auto"/>
        <w:rPr>
          <w:rFonts w:hint="eastAsia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hAnsi="宋体" w:cs="宋体"/>
          <w:color w:val="000000"/>
          <w:kern w:val="0"/>
          <w:szCs w:val="21"/>
          <w:lang w:val="en-US" w:eastAsia="zh-CN"/>
        </w:rPr>
        <w:t>翡翠评价时的照明光源，色温为5500K-7200K，显色指数不低于90.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  <w:t>3.3.1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hAnsi="宋体" w:cs="宋体"/>
          <w:color w:val="000000"/>
          <w:kern w:val="0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  <w:t xml:space="preserve"> 色卡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840" w:leftChars="0" w:hanging="840" w:hangingChars="400"/>
        <w:textAlignment w:val="auto"/>
        <w:rPr>
          <w:rFonts w:hint="eastAsia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hAnsi="宋体" w:cs="宋体"/>
          <w:color w:val="000000"/>
          <w:kern w:val="0"/>
          <w:szCs w:val="21"/>
          <w:lang w:val="en-US" w:eastAsia="zh-CN"/>
        </w:rPr>
        <w:t xml:space="preserve">     表示一定颜色的标准卡。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840" w:leftChars="0" w:hanging="840" w:hangingChars="400"/>
        <w:textAlignment w:val="auto"/>
        <w:rPr>
          <w:rFonts w:hint="default" w:hAnsi="宋体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hAnsi="宋体" w:cs="宋体"/>
          <w:color w:val="000000"/>
          <w:kern w:val="0"/>
          <w:szCs w:val="21"/>
          <w:lang w:val="en-US" w:eastAsia="zh-CN"/>
        </w:rPr>
        <w:t xml:space="preserve">     </w:t>
      </w:r>
      <w:r>
        <w:rPr>
          <w:rFonts w:hint="eastAsia" w:hAnsi="宋体" w:cs="宋体"/>
          <w:color w:val="000000"/>
          <w:kern w:val="0"/>
          <w:sz w:val="18"/>
          <w:szCs w:val="18"/>
          <w:lang w:val="en-US" w:eastAsia="zh-CN"/>
        </w:rPr>
        <w:t>注：在本文件中可以使用《the Munsell Book of Colro-Glossy Collection》进行颜色比色。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  <w:t>3.3.2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Cs w:val="21"/>
          <w:lang w:val="en-US" w:eastAsia="zh-CN"/>
        </w:rPr>
        <w:t>比色板、比色纸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default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hAnsi="宋体" w:cs="宋体"/>
          <w:color w:val="000000"/>
          <w:kern w:val="0"/>
          <w:szCs w:val="21"/>
          <w:lang w:val="en-US" w:eastAsia="zh-CN"/>
        </w:rPr>
        <w:t>用作翡翠比色背景的无荧光、无明显定向反射作用的白色板或白色纸。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 w:firstLineChars="0"/>
        <w:textAlignment w:val="auto"/>
        <w:rPr>
          <w:rFonts w:hint="eastAsia" w:ascii="黑体" w:hAnsi="黑体" w:eastAsia="黑体" w:cs="宋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szCs w:val="21"/>
        </w:rPr>
        <w:t>3.</w:t>
      </w:r>
      <w:r>
        <w:rPr>
          <w:rFonts w:hint="eastAsia" w:ascii="黑体" w:hAnsi="黑体" w:eastAsia="黑体" w:cs="宋体"/>
          <w:color w:val="000000"/>
          <w:szCs w:val="21"/>
          <w:lang w:val="en-US" w:eastAsia="zh-CN"/>
        </w:rPr>
        <w:t>4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 xml:space="preserve">净度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黑体" w:hAnsi="黑体" w:eastAsia="黑体" w:cs="宋体"/>
          <w:color w:val="000000"/>
          <w:szCs w:val="21"/>
        </w:rPr>
      </w:pPr>
      <w:r>
        <w:rPr>
          <w:rFonts w:ascii="F5" w:hAnsi="F5" w:eastAsia="F5" w:cs="F5"/>
          <w:color w:val="000000"/>
          <w:szCs w:val="21"/>
        </w:rPr>
        <w:t>翡翠内、外部特征对其美观和（或）耐久性的影响程度。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hAnsi="ºÚÌå" w:cs="宋体"/>
          <w:color w:val="000000"/>
          <w:szCs w:val="21"/>
          <w:lang w:val="en-US" w:eastAsia="zh-CN"/>
        </w:rPr>
      </w:pPr>
      <w:r>
        <w:rPr>
          <w:rFonts w:hint="eastAsia" w:hAnsi="ºÚÌå" w:cs="宋体"/>
          <w:color w:val="000000"/>
          <w:szCs w:val="21"/>
          <w:lang w:val="en-US" w:eastAsia="zh-CN"/>
        </w:rPr>
        <w:t>注：翡翠常见净度特征见附录C。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3.4.1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hAnsi="ºÚÌå" w:cs="宋体"/>
          <w:color w:val="000000"/>
          <w:szCs w:val="21"/>
          <w:lang w:val="en-US" w:eastAsia="zh-CN"/>
        </w:rPr>
        <w:t>翡翠晶体的</w:t>
      </w:r>
      <w:r>
        <w:rPr>
          <w:rFonts w:hint="eastAsia" w:hAnsi="宋体"/>
          <w:color w:val="000000"/>
          <w:szCs w:val="21"/>
          <w:lang w:val="en-US" w:eastAsia="zh-CN"/>
        </w:rPr>
        <w:t>连续性和（或）完整性遭到破坏而产生的明显裂纹</w:t>
      </w:r>
      <w:r>
        <w:rPr>
          <w:rFonts w:hint="eastAsia" w:hAnsi="ºÚÌå" w:cs="宋体"/>
          <w:color w:val="000000"/>
          <w:szCs w:val="21"/>
          <w:lang w:val="en-US" w:eastAsia="zh-CN"/>
        </w:rPr>
        <w:t>，可延申到表面。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default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3.4.2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石纹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hAnsi="ºÚÌå" w:cs="宋体"/>
          <w:color w:val="000000"/>
          <w:szCs w:val="21"/>
          <w:lang w:val="en-US" w:eastAsia="zh-CN"/>
        </w:rPr>
      </w:pPr>
      <w:r>
        <w:rPr>
          <w:rFonts w:hint="eastAsia" w:hAnsi="ºÚÌå" w:cs="宋体"/>
          <w:color w:val="000000"/>
          <w:szCs w:val="21"/>
          <w:lang w:val="en-US" w:eastAsia="zh-CN"/>
        </w:rPr>
        <w:t>翡翠内部的天然纹理。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default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3.4.3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“棉”、“雾”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hAnsi="ºÚÌå" w:cs="宋体"/>
          <w:color w:val="000000"/>
          <w:szCs w:val="21"/>
          <w:lang w:val="en-US" w:eastAsia="zh-CN"/>
        </w:rPr>
      </w:pPr>
      <w:r>
        <w:rPr>
          <w:rFonts w:hint="eastAsia" w:hAnsi="ºÚÌå" w:cs="宋体"/>
          <w:color w:val="000000"/>
          <w:szCs w:val="21"/>
          <w:lang w:val="en-US" w:eastAsia="zh-CN"/>
        </w:rPr>
        <w:t>翡翠中的棉絮状、丝网状内含物。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default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3.4.4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翠性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hAnsi="ºÚÌå" w:eastAsia="宋体" w:cs="宋体"/>
          <w:color w:val="000000"/>
          <w:szCs w:val="21"/>
          <w:lang w:val="en-US" w:eastAsia="zh-CN"/>
        </w:rPr>
      </w:pPr>
      <w:r>
        <w:rPr>
          <w:rFonts w:hint="eastAsia" w:hAnsi="ºÚÌå" w:cs="宋体"/>
          <w:color w:val="000000"/>
          <w:szCs w:val="21"/>
          <w:lang w:val="en-US" w:eastAsia="zh-CN"/>
        </w:rPr>
        <w:t>翡翠的解理面所表现出的片状闪光。</w:t>
      </w:r>
      <w:r>
        <w:rPr>
          <w:rFonts w:hint="eastAsia" w:hAnsi="ºÚÌå" w:cs="宋体"/>
          <w:color w:val="000000"/>
          <w:szCs w:val="21"/>
          <w:lang w:val="en-US" w:eastAsia="zh-CN"/>
        </w:rPr>
        <w:tab/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 w:firstLineChars="0"/>
        <w:textAlignment w:val="auto"/>
        <w:rPr>
          <w:rFonts w:hint="eastAsia" w:ascii="黑体" w:hAnsi="黑体" w:eastAsia="黑体" w:cs="宋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宋体"/>
          <w:color w:val="000000"/>
          <w:szCs w:val="21"/>
        </w:rPr>
        <w:t>3.</w:t>
      </w:r>
      <w:r>
        <w:rPr>
          <w:rFonts w:hint="eastAsia" w:ascii="黑体" w:hAnsi="黑体" w:eastAsia="黑体" w:cs="宋体"/>
          <w:color w:val="000000"/>
          <w:szCs w:val="21"/>
          <w:lang w:val="en-US" w:eastAsia="zh-CN"/>
        </w:rPr>
        <w:t>5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透明度</w:t>
      </w:r>
      <w:r>
        <w:rPr>
          <w:rFonts w:hint="eastAsia" w:ascii="黑体" w:hAnsi="黑体" w:eastAsia="黑体" w:cs="宋体"/>
          <w:color w:val="000000"/>
          <w:szCs w:val="21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0"/>
        <w:textAlignment w:val="auto"/>
        <w:rPr>
          <w:rFonts w:hint="eastAsia" w:hAnsi="ºÚÌå" w:cs="宋体"/>
          <w:b w:val="0"/>
          <w:bCs w:val="0"/>
          <w:color w:val="000000"/>
          <w:szCs w:val="21"/>
        </w:rPr>
      </w:pPr>
      <w:r>
        <w:rPr>
          <w:rFonts w:hint="eastAsia" w:hAnsi="ºÚÌå" w:cs="宋体"/>
          <w:b w:val="0"/>
          <w:bCs w:val="0"/>
          <w:color w:val="000000"/>
          <w:szCs w:val="21"/>
        </w:rPr>
        <w:t>翡翠对可见光的透过程度</w:t>
      </w:r>
      <w:r>
        <w:rPr>
          <w:rFonts w:hint="eastAsia" w:hAnsi="ºÚÌå" w:cs="宋体"/>
          <w:b w:val="0"/>
          <w:bCs w:val="0"/>
          <w:color w:val="000000"/>
          <w:szCs w:val="21"/>
          <w:lang w:eastAsia="zh-CN"/>
        </w:rPr>
        <w:t>，</w:t>
      </w:r>
      <w:r>
        <w:rPr>
          <w:rFonts w:hint="eastAsia" w:hAnsi="ºÚÌå" w:cs="宋体"/>
          <w:b w:val="0"/>
          <w:bCs w:val="0"/>
          <w:color w:val="000000"/>
          <w:szCs w:val="21"/>
        </w:rPr>
        <w:t>俗称“水”。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  <w:lang w:val="en-US" w:eastAsia="zh-CN"/>
        </w:rPr>
        <w:t>3.5.1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“起荧”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hAnsi="ºÚÌå" w:cs="宋体"/>
          <w:color w:val="000000"/>
          <w:szCs w:val="21"/>
          <w:lang w:val="en-US" w:eastAsia="zh-CN"/>
        </w:rPr>
      </w:pPr>
      <w:r>
        <w:rPr>
          <w:rFonts w:hint="eastAsia" w:hAnsi="ºÚÌå" w:cs="宋体"/>
          <w:color w:val="000000"/>
          <w:szCs w:val="21"/>
          <w:lang w:val="en-US" w:eastAsia="zh-CN"/>
        </w:rPr>
        <w:t>透明度高的翡翠在光的照射下，由于湖面对光的汇聚形成浮动光斑、光带的现象。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default" w:ascii="黑体" w:hAnsi="黑体" w:eastAsia="黑体" w:cs="黑体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21"/>
          <w:lang w:val="en-US" w:eastAsia="zh-CN"/>
        </w:rPr>
        <w:t>3.5.2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“起胶”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hAnsi="ºÚÌå" w:cs="宋体"/>
          <w:color w:val="000000"/>
          <w:szCs w:val="21"/>
          <w:lang w:val="en-US" w:eastAsia="zh-CN"/>
        </w:rPr>
      </w:pPr>
      <w:r>
        <w:rPr>
          <w:rFonts w:hint="eastAsia" w:hAnsi="ºÚÌå" w:cs="宋体"/>
          <w:color w:val="000000"/>
          <w:szCs w:val="21"/>
          <w:lang w:val="en-US" w:eastAsia="zh-CN"/>
        </w:rPr>
        <w:t>结构质地细腻的翡翠，由于光的反射和折射作用，翡翠表面如凝固的光滑胶体的现象。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Cs w:val="21"/>
          <w:lang w:eastAsia="zh-CN"/>
        </w:rPr>
      </w:pPr>
      <w:r>
        <w:rPr>
          <w:rFonts w:hint="eastAsia" w:ascii="黑体" w:hAnsi="黑体" w:eastAsia="黑体" w:cs="黑体"/>
          <w:color w:val="000000"/>
          <w:szCs w:val="21"/>
        </w:rPr>
        <w:t>3.</w:t>
      </w: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6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质地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黑体" w:hAnsi="黑体" w:eastAsia="黑体" w:cs="宋体"/>
          <w:color w:val="000000"/>
          <w:szCs w:val="21"/>
        </w:rPr>
      </w:pPr>
      <w:r>
        <w:rPr>
          <w:rFonts w:ascii="F5" w:hAnsi="F5" w:eastAsia="F5" w:cs="F5"/>
          <w:color w:val="000000"/>
          <w:szCs w:val="21"/>
        </w:rPr>
        <w:t>组成翡翠的矿物颗粒的大小、形状、均匀程度及颗粒间相互关系等因素的综合特征。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0" w:firstLineChars="0"/>
        <w:textAlignment w:val="auto"/>
        <w:rPr>
          <w:rFonts w:hint="eastAsia" w:ascii="黑体" w:hAnsi="黑体" w:eastAsia="黑体" w:cs="宋体"/>
          <w:color w:val="000000"/>
          <w:szCs w:val="21"/>
          <w:lang w:eastAsia="zh-CN"/>
        </w:rPr>
      </w:pPr>
      <w:r>
        <w:rPr>
          <w:rFonts w:hint="eastAsia" w:ascii="黑体" w:hAnsi="黑体" w:eastAsia="黑体" w:cs="宋体"/>
          <w:color w:val="000000"/>
          <w:szCs w:val="21"/>
        </w:rPr>
        <w:t>3.</w:t>
      </w:r>
      <w:r>
        <w:rPr>
          <w:rFonts w:hint="eastAsia" w:ascii="黑体" w:hAnsi="黑体" w:eastAsia="黑体" w:cs="宋体"/>
          <w:color w:val="000000"/>
          <w:szCs w:val="21"/>
          <w:lang w:val="en-US" w:eastAsia="zh-CN"/>
        </w:rPr>
        <w:t>7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种</w:t>
      </w:r>
      <w:r>
        <w:rPr>
          <w:rFonts w:hint="eastAsia" w:ascii="黑体" w:hAnsi="黑体" w:eastAsia="黑体" w:cs="宋体"/>
          <w:color w:val="000000"/>
          <w:szCs w:val="21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hAnsi="ºÚÌå" w:cs="宋体"/>
          <w:color w:val="000000"/>
          <w:szCs w:val="21"/>
        </w:rPr>
      </w:pPr>
      <w:r>
        <w:rPr>
          <w:rFonts w:hint="eastAsia" w:hAnsi="ºÚÌå" w:cs="宋体"/>
          <w:color w:val="000000"/>
          <w:szCs w:val="21"/>
          <w:lang w:val="en-US" w:eastAsia="zh-CN"/>
        </w:rPr>
        <w:t>主要由</w:t>
      </w:r>
      <w:r>
        <w:rPr>
          <w:rFonts w:hint="eastAsia" w:hAnsi="ºÚÌå" w:cs="宋体"/>
          <w:color w:val="000000"/>
          <w:szCs w:val="21"/>
        </w:rPr>
        <w:t>透明度和质地因素</w:t>
      </w:r>
      <w:r>
        <w:rPr>
          <w:rFonts w:hint="eastAsia" w:hAnsi="ºÚÌå" w:cs="宋体"/>
          <w:color w:val="000000"/>
          <w:szCs w:val="21"/>
          <w:lang w:val="en-US" w:eastAsia="zh-CN"/>
        </w:rPr>
        <w:t>组成</w:t>
      </w:r>
      <w:r>
        <w:rPr>
          <w:rFonts w:hint="eastAsia" w:hAnsi="ºÚÌå" w:cs="宋体"/>
          <w:color w:val="000000"/>
          <w:szCs w:val="21"/>
        </w:rPr>
        <w:t>，</w:t>
      </w:r>
      <w:r>
        <w:rPr>
          <w:rFonts w:hint="eastAsia" w:hAnsi="ºÚÌå" w:cs="宋体"/>
          <w:color w:val="000000"/>
          <w:szCs w:val="21"/>
          <w:lang w:val="en-US" w:eastAsia="zh-CN"/>
        </w:rPr>
        <w:t>部分种还包含</w:t>
      </w:r>
      <w:r>
        <w:rPr>
          <w:rFonts w:hint="eastAsia" w:hAnsi="ºÚÌå" w:cs="宋体"/>
          <w:color w:val="000000"/>
          <w:szCs w:val="21"/>
        </w:rPr>
        <w:t>颜色因素。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3.71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firstLine="420" w:firstLineChars="0"/>
        <w:textAlignment w:val="auto"/>
        <w:rPr>
          <w:rFonts w:hint="eastAsia" w:ascii="黑体" w:hAnsi="黑体" w:eastAsia="黑体" w:cs="黑体"/>
          <w:color w:val="000000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21"/>
          <w:lang w:val="en-US" w:eastAsia="zh-CN"/>
        </w:rPr>
        <w:t>翡翠种的评价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hAnsi="ºÚÌå" w:cs="宋体"/>
          <w:color w:val="000000"/>
          <w:szCs w:val="21"/>
          <w:lang w:val="en-US" w:eastAsia="zh-CN"/>
        </w:rPr>
      </w:pPr>
      <w:r>
        <w:rPr>
          <w:rFonts w:hint="eastAsia" w:hAnsi="ºÚÌå" w:cs="宋体"/>
          <w:color w:val="000000"/>
          <w:szCs w:val="21"/>
          <w:lang w:val="en-US" w:eastAsia="zh-CN"/>
        </w:rPr>
        <w:t>从透明度和质地两方法对翡翠种综合评价，不包括颜色因素。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3.8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翡翠商业评价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从翡翠的颜色、种、净度、工艺等几个方面对翡翠进行商业等级评价。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 翡翠颜色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黑体" w:hAnsi="黑体" w:eastAsia="黑体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4.1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翡翠颜色分类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黑体" w:hAnsi="黑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根据翡翠色调的差异，将其划分绿、紫、红-黄、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蓝、</w:t>
      </w:r>
      <w:r>
        <w:rPr>
          <w:rFonts w:hint="eastAsia" w:asciiTheme="minorEastAsia" w:hAnsiTheme="minorEastAsia" w:cstheme="minorEastAsia"/>
          <w:sz w:val="21"/>
          <w:szCs w:val="21"/>
        </w:rPr>
        <w:t>无色-白色、黑色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组合色</w:t>
      </w:r>
      <w:r>
        <w:rPr>
          <w:rFonts w:hint="eastAsia" w:asciiTheme="minorEastAsia" w:hAnsiTheme="minorEastAsia" w:cstheme="minorEastAsia"/>
          <w:sz w:val="21"/>
          <w:szCs w:val="21"/>
        </w:rPr>
        <w:t>类别。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绿色、紫色、红-黄色色调表示方法</w:t>
      </w:r>
      <w:r>
        <w:rPr>
          <w:rFonts w:hint="eastAsia" w:asciiTheme="minorEastAsia" w:hAnsiTheme="minorEastAsia" w:cstheme="minorEastAsia"/>
          <w:sz w:val="21"/>
          <w:szCs w:val="21"/>
        </w:rPr>
        <w:t>见表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表1  翡翠绿色、紫色、红-黄色色调及特征</w:t>
      </w:r>
    </w:p>
    <w:tbl>
      <w:tblPr>
        <w:tblStyle w:val="5"/>
        <w:tblpPr w:leftFromText="180" w:rightFromText="180" w:vertAnchor="text" w:horzAnchor="page" w:tblpX="1150" w:tblpY="217"/>
        <w:tblOverlap w:val="never"/>
        <w:tblW w:w="98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246"/>
        <w:gridCol w:w="1335"/>
        <w:gridCol w:w="4165"/>
        <w:gridCol w:w="2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颜色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色调参考值</w:t>
            </w:r>
          </w:p>
        </w:tc>
        <w:tc>
          <w:tcPr>
            <w:tcW w:w="4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颜色描述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常见商业名称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绿色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绿（G）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2.5G-7.5G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样品主体颜色为纯正的绿色，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带有极轻微、稍可觉察的黄色或蓝色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帝王绿、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祖母绿、翠绿色、秧苗绿、苹果绿、阳绿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黄绿（yG）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2.5GY-2.5G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样品主体颜色为绿色，带有较易觉察的黄色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黄阳绿、葱心绿、鹦鹉绿、金丝绿、豆绿色、丝瓜绿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蓝绿(bG)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7.5G-2.5BG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样品主体颜色为绿色，带有较易觉察的蓝色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菠菜绿、瓜青绿、蓝水绿、油青绿、灰绿、绿晴水、蓝绿色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紫色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红紫(rP)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2.5RP-7.5P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样品主体颜色为紫色，带有较易觉察的红色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粉紫、桃红紫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紫(P)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≈5P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样品主体颜色为纯正的紫色，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带有极轻微、稍可觉察的红色或者蓝色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茄紫、帝王紫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蓝紫(bP)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2.5P-7.5PB</w:t>
            </w:r>
          </w:p>
        </w:tc>
        <w:tc>
          <w:tcPr>
            <w:tcW w:w="4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样品主体颜色为紫色，带有较易觉察的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色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黄色-红色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黄色(Y)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7.5YR-10Y</w:t>
            </w:r>
          </w:p>
        </w:tc>
        <w:tc>
          <w:tcPr>
            <w:tcW w:w="4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样品主体颜色为黄色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带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轻微的红色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橙黄色、金黄色、柠檬黄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红色(R)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2.5R-5YR</w:t>
            </w:r>
          </w:p>
        </w:tc>
        <w:tc>
          <w:tcPr>
            <w:tcW w:w="4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样品主体颜色为红色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带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轻微的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色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鸡冠红、鸡油红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eastAsia="黑体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Times New Roman" w:hAnsi="Times New Roman" w:eastAsia="黑体" w:cs="Times New Roman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4.2 翡翠（绿色）颜色评价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eastAsia="黑体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4.2.1 翡翠（绿色）</w:t>
      </w:r>
      <w:r>
        <w:rPr>
          <w:rFonts w:hint="eastAsia" w:ascii="黑体" w:hAnsi="黑体" w:eastAsia="黑体" w:cs="黑体"/>
          <w:szCs w:val="21"/>
        </w:rPr>
        <w:t>明度和彩度</w:t>
      </w:r>
      <w:r>
        <w:rPr>
          <w:rFonts w:hint="eastAsia" w:ascii="黑体" w:hAnsi="黑体" w:eastAsia="黑体" w:cs="黑体"/>
          <w:szCs w:val="21"/>
          <w:lang w:val="en-US" w:eastAsia="zh-CN"/>
        </w:rPr>
        <w:t>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根据</w:t>
      </w:r>
      <w:r>
        <w:rPr>
          <w:rFonts w:hint="eastAsia" w:ascii="Times New Roman" w:hAnsi="Times New Roman" w:cs="Times New Roman"/>
          <w:szCs w:val="21"/>
          <w:lang w:val="en-US" w:eastAsia="zh-CN"/>
        </w:rPr>
        <w:t>翡翠</w:t>
      </w:r>
      <w:r>
        <w:rPr>
          <w:rFonts w:ascii="Times New Roman" w:hAnsi="Times New Roman" w:cs="Times New Roman"/>
          <w:szCs w:val="21"/>
        </w:rPr>
        <w:t>明度彩度的差异，以绿</w:t>
      </w:r>
      <w:r>
        <w:rPr>
          <w:rFonts w:hint="eastAsia" w:ascii="Times New Roman" w:hAnsi="Times New Roman" w:cs="Times New Roman"/>
          <w:szCs w:val="21"/>
          <w:lang w:val="en-US" w:eastAsia="zh-CN"/>
        </w:rPr>
        <w:t>色调</w:t>
      </w:r>
      <w:r>
        <w:rPr>
          <w:rFonts w:ascii="Times New Roman" w:hAnsi="Times New Roman" w:cs="Times New Roman"/>
          <w:szCs w:val="21"/>
        </w:rPr>
        <w:t>为例，将其划分为</w:t>
      </w:r>
      <w:r>
        <w:rPr>
          <w:rFonts w:hint="eastAsia" w:ascii="Times New Roman" w:hAnsi="Times New Roman" w:cs="Times New Roman"/>
          <w:szCs w:val="21"/>
          <w:lang w:val="en-US" w:eastAsia="zh-CN"/>
        </w:rPr>
        <w:t>浓</w:t>
      </w:r>
      <w:r>
        <w:rPr>
          <w:rFonts w:ascii="Times New Roman" w:hAnsi="Times New Roman" w:cs="Times New Roman"/>
          <w:szCs w:val="21"/>
        </w:rPr>
        <w:t>艳</w:t>
      </w:r>
      <w:r>
        <w:rPr>
          <w:rFonts w:hint="eastAsia" w:ascii="Times New Roman" w:hAnsi="Times New Roman" w:cs="Times New Roman"/>
          <w:szCs w:val="21"/>
          <w:lang w:val="en-US" w:eastAsia="zh-CN"/>
        </w:rPr>
        <w:t>绿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艳绿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中绿、浅</w:t>
      </w:r>
      <w:r>
        <w:rPr>
          <w:rFonts w:ascii="Times New Roman" w:hAnsi="Times New Roman" w:cs="Times New Roman"/>
          <w:szCs w:val="21"/>
        </w:rPr>
        <w:t>绿、深绿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暗绿</w:t>
      </w:r>
      <w:r>
        <w:rPr>
          <w:rFonts w:ascii="Times New Roman" w:hAnsi="Times New Roman" w:cs="Times New Roman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明度和彩度级别及特征见表2。明度和彩度</w:t>
      </w:r>
      <w:r>
        <w:rPr>
          <w:rFonts w:hint="eastAsia" w:ascii="Times New Roman" w:hAnsi="Times New Roman" w:cs="Times New Roman"/>
          <w:szCs w:val="21"/>
        </w:rPr>
        <w:t>明度和彩度评价</w:t>
      </w:r>
      <w:r>
        <w:rPr>
          <w:rFonts w:hint="eastAsia" w:ascii="Times New Roman" w:hAnsi="Times New Roman" w:cs="Times New Roman"/>
          <w:szCs w:val="21"/>
          <w:lang w:val="en-US" w:eastAsia="zh-CN"/>
        </w:rPr>
        <w:t>参考范围</w:t>
      </w:r>
      <w:r>
        <w:rPr>
          <w:rFonts w:ascii="Times New Roman" w:hAnsi="Times New Roman" w:cs="Times New Roman"/>
          <w:szCs w:val="21"/>
        </w:rPr>
        <w:t>见附录</w:t>
      </w:r>
      <w:r>
        <w:rPr>
          <w:rFonts w:hint="eastAsia" w:ascii="Times New Roman" w:hAnsi="Times New Roman" w:cs="Times New Roman"/>
          <w:szCs w:val="21"/>
          <w:lang w:val="en-US" w:eastAsia="zh-CN"/>
        </w:rPr>
        <w:t>A</w:t>
      </w:r>
      <w:r>
        <w:rPr>
          <w:rFonts w:ascii="Times New Roman" w:hAnsi="Times New Roman" w:cs="Times New Roman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表2  </w:t>
      </w:r>
      <w:r>
        <w:rPr>
          <w:rFonts w:hint="eastAsia" w:ascii="黑体" w:hAnsi="黑体" w:eastAsia="黑体" w:cs="黑体"/>
          <w:szCs w:val="21"/>
          <w:lang w:val="en-US" w:eastAsia="zh-CN"/>
        </w:rPr>
        <w:t>翡翠（绿色）</w:t>
      </w:r>
      <w:r>
        <w:rPr>
          <w:rFonts w:hint="eastAsia" w:ascii="黑体" w:hAnsi="黑体" w:eastAsia="黑体" w:cs="黑体"/>
          <w:szCs w:val="21"/>
        </w:rPr>
        <w:t>明度和彩度级别及表示方法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szCs w:val="21"/>
        </w:rPr>
      </w:pPr>
    </w:p>
    <w:tbl>
      <w:tblPr>
        <w:tblStyle w:val="6"/>
        <w:tblW w:w="8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97"/>
        <w:gridCol w:w="1283"/>
        <w:gridCol w:w="2476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评价级别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明度和彩度级别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肉眼观察特征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颜色代表性的商业名称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极好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艳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VVG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反射光下呈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浓艳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绿色，颜色鲜艳饱满，明亮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帝王绿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祖母绿”、“翠绿”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很好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浓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VG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反射光下呈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浓的绿色，颜色浓度适中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较明亮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正阳绿”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好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MG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反射光下呈中等浓度的绿色，颜色浓度适中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较明亮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苹果绿”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浅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G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反射光下呈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绿色，颜色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较淡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绿晴水”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深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G1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反射光下呈深绿色，颜色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浓郁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“深绿”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差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暗（灰)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DG2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反射光下呈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绿色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或灰绿色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暗绿”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4.2.2 明度和彩度级别划分规则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4.2.2.1 待分级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翡翠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明度和彩度与某一标样相同，则该标样的明度和彩度级别为待分级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翡翠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的明度和彩度级别。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4.2.2.2 待分级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翡翠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明度和彩度介于相邻的标样之间，则以其中较低明度和彩度级别表示待分级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翡翠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的明度和彩度级别。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4.2.2.3 待分级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翡翠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明度和彩度高于标样的最高级别，用最高级别表示待分级</w:t>
      </w:r>
      <w:r>
        <w:rPr>
          <w:rFonts w:hint="eastAsia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翡翠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的明度和彩度级别。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eastAsia="黑体" w:cs="Times New Roman"/>
          <w:szCs w:val="21"/>
        </w:rPr>
        <w:t>4.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3 翡翠（绿色）颜色评价</w:t>
      </w:r>
      <w:r>
        <w:rPr>
          <w:rFonts w:ascii="Times New Roman" w:hAnsi="Times New Roman" w:eastAsia="黑体" w:cs="Times New Roman"/>
          <w:szCs w:val="21"/>
        </w:rPr>
        <w:t>描述方法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textAlignment w:val="auto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ascii="Times New Roman" w:hAnsi="Times New Roman" w:cs="Times New Roman"/>
          <w:szCs w:val="21"/>
        </w:rPr>
        <w:t>明度和彩度+色调的方式对</w:t>
      </w:r>
      <w:r>
        <w:rPr>
          <w:rFonts w:hint="eastAsia" w:ascii="Times New Roman" w:hAnsi="Times New Roman" w:cs="Times New Roman"/>
          <w:szCs w:val="21"/>
          <w:lang w:val="en-US" w:eastAsia="zh-CN"/>
        </w:rPr>
        <w:t>翡翠（绿色）</w:t>
      </w:r>
      <w:r>
        <w:rPr>
          <w:rFonts w:ascii="Times New Roman" w:hAnsi="Times New Roman" w:cs="Times New Roman"/>
          <w:szCs w:val="21"/>
        </w:rPr>
        <w:t>的颜色进行描述。如：色调为绿，明度和彩度级别为</w:t>
      </w:r>
      <w:r>
        <w:rPr>
          <w:rFonts w:hint="eastAsia" w:ascii="Times New Roman" w:hAnsi="Times New Roman" w:cs="Times New Roman"/>
          <w:szCs w:val="21"/>
          <w:lang w:val="en-US" w:eastAsia="zh-CN"/>
        </w:rPr>
        <w:t>浓艳</w:t>
      </w:r>
      <w:r>
        <w:rPr>
          <w:rFonts w:ascii="Times New Roman" w:hAnsi="Times New Roman" w:cs="Times New Roman"/>
          <w:szCs w:val="21"/>
        </w:rPr>
        <w:t>，其颜色描述为</w:t>
      </w:r>
      <w:r>
        <w:rPr>
          <w:rFonts w:hint="eastAsia" w:ascii="Times New Roman" w:hAnsi="Times New Roman" w:cs="Times New Roman"/>
          <w:szCs w:val="21"/>
          <w:lang w:val="en-US" w:eastAsia="zh-CN"/>
        </w:rPr>
        <w:t>浓艳</w:t>
      </w:r>
      <w:r>
        <w:rPr>
          <w:rFonts w:ascii="Times New Roman" w:hAnsi="Times New Roman" w:cs="Times New Roman"/>
          <w:szCs w:val="21"/>
        </w:rPr>
        <w:t>绿</w:t>
      </w:r>
      <w:r>
        <w:rPr>
          <w:rFonts w:hint="eastAsia" w:ascii="Times New Roman" w:hAnsi="Times New Roman" w:cs="Times New Roman"/>
          <w:szCs w:val="21"/>
          <w:lang w:val="en-US" w:eastAsia="zh-CN"/>
        </w:rPr>
        <w:t>色</w:t>
      </w:r>
      <w:r>
        <w:rPr>
          <w:rFonts w:ascii="Times New Roman" w:hAnsi="Times New Roman" w:cs="Times New Roman"/>
          <w:szCs w:val="21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default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4.4</w:t>
      </w:r>
      <w:r>
        <w:rPr>
          <w:rFonts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翡翠（绿色）</w:t>
      </w:r>
      <w:r>
        <w:rPr>
          <w:rFonts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颜色评价</w:t>
      </w: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Theme="minorAscii"/>
        </w:rPr>
      </w:pPr>
      <w:r>
        <w:rPr>
          <w:rFonts w:hint="eastAsia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 xml:space="preserve">4.4.1 </w:t>
      </w:r>
      <w:r>
        <w:rPr>
          <w:rFonts w:hint="default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>翡翠样品颜色不均匀时，根据其所含颜色的种类、分布面积</w:t>
      </w:r>
      <w:r>
        <w:rPr>
          <w:rFonts w:hint="eastAsia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>进行评价</w:t>
      </w:r>
      <w:r>
        <w:rPr>
          <w:rFonts w:hint="default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>，以</w:t>
      </w:r>
      <w:r>
        <w:rPr>
          <w:rFonts w:hint="eastAsia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>占分布面积50%以上的颜色</w:t>
      </w:r>
      <w:r>
        <w:rPr>
          <w:rFonts w:hint="default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>所处级</w:t>
      </w:r>
      <w:r>
        <w:rPr>
          <w:rFonts w:hint="eastAsia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>进行评价。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asciiTheme="minorAscii"/>
        </w:rPr>
      </w:pPr>
      <w:r>
        <w:rPr>
          <w:rFonts w:hint="eastAsia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 xml:space="preserve">4.4.2 </w:t>
      </w:r>
      <w:r>
        <w:rPr>
          <w:rFonts w:hint="default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 xml:space="preserve">白色或其它颜色的翡翠样品上，分布有散点状、条带状、斑块状、斑点状正绿色，评价时视绿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>色的多少、大小、厚薄或绿色所占饰品</w:t>
      </w:r>
      <w:r>
        <w:rPr>
          <w:rFonts w:hint="eastAsia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>表面积</w:t>
      </w:r>
      <w:r>
        <w:rPr>
          <w:rFonts w:hint="default" w:hAnsi="F5" w:eastAsia="F5" w:cs="F5" w:asciiTheme="minorAscii"/>
          <w:color w:val="000000"/>
          <w:kern w:val="0"/>
          <w:sz w:val="21"/>
          <w:szCs w:val="21"/>
          <w:lang w:val="en-US" w:eastAsia="zh-CN" w:bidi="ar"/>
        </w:rPr>
        <w:t>的百分比来决定升降等级。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4.5 </w:t>
      </w:r>
      <w:r>
        <w:rPr>
          <w:rFonts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 xml:space="preserve">颜色评价操作方法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24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 xml:space="preserve">在无阳光直接照射的白色或中性灰色背景的室内进行，使用标准光源，分别运用反射光法和透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 xml:space="preserve">射光法用肉眼进行观察。进行分级评价时，样品应距人眼有 20cm～25cm，对样品进行全方位的观察，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 w:bidi="ar"/>
        </w:rPr>
        <w:t xml:space="preserve">并将其大小、厚度、透明度、内部杂质等影响因素考虑在内。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4.6 翡翠商业颜色描述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210" w:firstLineChars="100"/>
        <w:textAlignment w:val="auto"/>
        <w:rPr>
          <w:rFonts w:hint="default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翡翠常见商业颜色描述见附录A表A1 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 翡翠的种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5.1 翡翠的种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常见商业翡翠的种见附录B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5.2 翡翠种质的评价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翡翠的种由透明度结合质地因素综合评价，不包括颜色因素。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根据翡翠透明度及质地的差异，将翡翠的种划分为8个评价级别。种由好到差依次为玻璃种、高冰种、冰种、</w:t>
      </w:r>
      <w:r>
        <w:rPr>
          <w:rFonts w:hint="eastAsia"/>
          <w:b w:val="0"/>
          <w:bCs w:val="0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糯冰种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 w:val="0"/>
          <w:bCs w:val="0"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粗（豆）冰种、糯种、细豆种（瓷种）、豆种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。翡翠种的评价级别及表示方法见表3。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表3  翡翠种的评价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95"/>
        <w:gridCol w:w="1215"/>
        <w:gridCol w:w="2955"/>
        <w:gridCol w:w="129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种（质）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透明度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内部特征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无色种参考单位透过率值t/%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绿色（有色）种参考单位透过率值t/%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玻璃种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极细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透明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肉眼难见内部特征，难见“翠性”。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t≥85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t≥75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高冰种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极细—细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亚透明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肉眼可见</w:t>
            </w:r>
            <w:bookmarkStart w:id="3" w:name="_GoBack"/>
            <w:bookmarkEnd w:id="3"/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点状、雾状包体较少，偶见“翠性”。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80≤t＜85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70≤t＜75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冰种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亚透明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肉眼可见较多内含物，可见“翠性”。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75≤t＜80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65≤t＜70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糯冰种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较细—细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亚透明——半透明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颗粒均匀，结合较紧密。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70≤t＜75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60≤t＜65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粗（豆）冰种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较粗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亚透明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肉眼可见晶体颗粒。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75≤t＜80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65≤t＜70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糯种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较细-粗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半透明——微透明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可隐约看到颗粒边界模糊边界，颗粒间无胶状物过度。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60≤t＜70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50≤t＜60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细豆种（瓷种）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较细</w:t>
            </w:r>
          </w:p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微透明—不透明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颗粒结合比较紧密。</w:t>
            </w:r>
          </w:p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t＜60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豆种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较粗-粗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微透明—不透明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肉眼可见较大晶体颗粒。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t＜60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t＜50</w:t>
            </w:r>
          </w:p>
        </w:tc>
      </w:tr>
    </w:tbl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</w:rPr>
      </w:pP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6 翡翠净度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黑体" w:hAnsi="黑体" w:eastAsia="黑体" w:cs="黑体"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6</w:t>
      </w:r>
      <w:r>
        <w:rPr>
          <w:rFonts w:hint="default" w:ascii="黑体" w:hAnsi="黑体" w:eastAsia="黑体" w:cs="黑体"/>
          <w:szCs w:val="21"/>
          <w:lang w:val="en-US" w:eastAsia="zh-CN"/>
        </w:rPr>
        <w:t>.1 净度</w:t>
      </w:r>
      <w:r>
        <w:rPr>
          <w:rFonts w:hint="eastAsia" w:ascii="黑体" w:hAnsi="黑体" w:eastAsia="黑体" w:cs="黑体"/>
          <w:szCs w:val="21"/>
          <w:lang w:val="en-US" w:eastAsia="zh-CN"/>
        </w:rPr>
        <w:t>评价</w:t>
      </w:r>
      <w:r>
        <w:rPr>
          <w:rFonts w:hint="default" w:ascii="黑体" w:hAnsi="黑体" w:eastAsia="黑体" w:cs="黑体"/>
          <w:szCs w:val="21"/>
          <w:lang w:val="en-US" w:eastAsia="zh-CN"/>
        </w:rPr>
        <w:t>级别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根据翡翠内外部净度差异将翡翠样品的净度分为极好、很好、好、一般四个级别。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 xml:space="preserve">6.2 </w:t>
      </w:r>
      <w:r>
        <w:rPr>
          <w:rFonts w:hint="eastAsia" w:ascii="黑体" w:hAnsi="黑体" w:eastAsia="黑体" w:cs="黑体"/>
          <w:szCs w:val="21"/>
        </w:rPr>
        <w:t>净度评价方法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default" w:asciiTheme="minorEastAsia" w:hAnsiTheme="minorEastAsia" w:cstheme="minorEastAsia"/>
          <w:szCs w:val="21"/>
          <w:lang w:val="en-US"/>
        </w:rPr>
      </w:pPr>
      <w:r>
        <w:rPr>
          <w:rFonts w:hint="eastAsia" w:asciiTheme="minorEastAsia" w:hAnsiTheme="minorEastAsia" w:cstheme="minorEastAsia"/>
          <w:szCs w:val="21"/>
        </w:rPr>
        <w:t>在标准光源下用肉眼或10倍放大镜观察样品的内外部特征，根据其特征的明显程度进行等级评价，各级别评价表示方法详见表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4。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表</w:t>
      </w:r>
      <w:r>
        <w:rPr>
          <w:rFonts w:hint="eastAsia" w:ascii="黑体" w:hAnsi="黑体" w:eastAsia="黑体" w:cs="黑体"/>
          <w:szCs w:val="21"/>
          <w:lang w:val="en-US" w:eastAsia="zh-CN"/>
        </w:rPr>
        <w:t xml:space="preserve">4 </w:t>
      </w:r>
      <w:r>
        <w:rPr>
          <w:rFonts w:hint="eastAsia" w:ascii="黑体" w:hAnsi="黑体" w:eastAsia="黑体" w:cs="黑体"/>
          <w:szCs w:val="21"/>
        </w:rPr>
        <w:t xml:space="preserve"> 翡翠净度品质级别评价方法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szCs w:val="21"/>
        </w:rPr>
      </w:pP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5113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净度</w:t>
            </w: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评价</w:t>
            </w: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级别</w:t>
            </w:r>
          </w:p>
        </w:tc>
        <w:tc>
          <w:tcPr>
            <w:tcW w:w="5113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肉眼观察特征</w:t>
            </w:r>
          </w:p>
        </w:tc>
        <w:tc>
          <w:tcPr>
            <w:tcW w:w="3290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典型内、外部特征类型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极</w:t>
            </w: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好</w:t>
            </w:r>
          </w:p>
        </w:tc>
        <w:tc>
          <w:tcPr>
            <w:tcW w:w="5113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未见翡翠内、外部特征，或仅在不显眼处偶有点状物、絮状物，对整体美观和（或）耐久性几乎无影响</w:t>
            </w:r>
          </w:p>
        </w:tc>
        <w:tc>
          <w:tcPr>
            <w:tcW w:w="3290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点状物，絮状物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很好</w:t>
            </w:r>
          </w:p>
        </w:tc>
        <w:tc>
          <w:tcPr>
            <w:tcW w:w="5113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具细小的内、外部特征，肉眼较难见，对整体美观和（或）耐久性有轻微影响</w:t>
            </w:r>
          </w:p>
        </w:tc>
        <w:tc>
          <w:tcPr>
            <w:tcW w:w="3290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点状物，絮状物</w:t>
            </w:r>
          </w:p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好</w:t>
            </w:r>
          </w:p>
        </w:tc>
        <w:tc>
          <w:tcPr>
            <w:tcW w:w="5113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具较明显的内、外部特征，肉眼可见，对整体美观和（或）耐久性有一定影响</w:t>
            </w:r>
          </w:p>
        </w:tc>
        <w:tc>
          <w:tcPr>
            <w:tcW w:w="3290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絮 状 物， 块状 物 ，解</w:t>
            </w:r>
          </w:p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理，纹理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一般</w:t>
            </w:r>
          </w:p>
        </w:tc>
        <w:tc>
          <w:tcPr>
            <w:tcW w:w="5113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具很明显的内、外部特征，肉眼明显可见，对整体美观和（或）耐久性有明显或较严重的影响</w:t>
            </w:r>
          </w:p>
        </w:tc>
        <w:tc>
          <w:tcPr>
            <w:tcW w:w="3290" w:type="dxa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块状物，解理，纹理，裂</w:t>
            </w:r>
          </w:p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</w:rPr>
              <w:t>纹</w:t>
            </w:r>
          </w:p>
        </w:tc>
      </w:tr>
    </w:tbl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6.3 净度特征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净度</w:t>
      </w:r>
      <w:r>
        <w:rPr>
          <w:rFonts w:hint="eastAsia" w:asciiTheme="minorEastAsia" w:hAnsiTheme="minorEastAsia" w:cstheme="minorEastAsia"/>
          <w:szCs w:val="21"/>
        </w:rPr>
        <w:t>内外部特征描述见附录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C</w:t>
      </w:r>
      <w:r>
        <w:rPr>
          <w:rFonts w:hint="eastAsia" w:asciiTheme="minorEastAsia" w:hAnsiTheme="minorEastAsia" w:cstheme="minorEastAsia"/>
          <w:szCs w:val="21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  <w:lang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7 翡翠</w:t>
      </w:r>
      <w:r>
        <w:rPr>
          <w:rFonts w:hint="eastAsia" w:ascii="黑体" w:hAnsi="黑体" w:eastAsia="黑体" w:cs="黑体"/>
          <w:szCs w:val="21"/>
          <w:lang w:eastAsia="zh-CN"/>
        </w:rPr>
        <w:t>工艺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黑体" w:hAnsi="黑体" w:eastAsia="黑体" w:cs="黑体"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  <w:lang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szCs w:val="21"/>
          <w:lang w:eastAsia="zh-CN"/>
        </w:rPr>
        <w:t>.1 工艺评价级别种类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Theme="minorEastAsia" w:hAnsi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翡翠的工艺评价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级别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根据其雕刻琢磨的工艺水平</w:t>
      </w:r>
      <w:r>
        <w:rPr>
          <w:rFonts w:hint="eastAsia" w:asciiTheme="minorEastAsia" w:hAnsiTheme="minorEastAsia" w:cstheme="minorEastAsia"/>
          <w:szCs w:val="21"/>
          <w:lang w:eastAsia="zh-CN"/>
        </w:rPr>
        <w:t>划分为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极好</w:t>
      </w:r>
      <w:r>
        <w:rPr>
          <w:rFonts w:hint="eastAsia" w:asciiTheme="minorEastAsia" w:hAnsiTheme="minorEastAsia" w:cstheme="minorEastAsia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好、</w:t>
      </w:r>
      <w:r>
        <w:rPr>
          <w:rFonts w:hint="eastAsia" w:asciiTheme="minorEastAsia" w:hAnsiTheme="minorEastAsia" w:cstheme="minorEastAsia"/>
          <w:szCs w:val="21"/>
          <w:lang w:eastAsia="zh-CN"/>
        </w:rPr>
        <w:t>一般、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差四</w:t>
      </w:r>
      <w:r>
        <w:rPr>
          <w:rFonts w:hint="eastAsia" w:asciiTheme="minorEastAsia" w:hAnsiTheme="minorEastAsia" w:cstheme="minorEastAsia"/>
          <w:szCs w:val="21"/>
          <w:lang w:eastAsia="zh-CN"/>
        </w:rPr>
        <w:t>个级别。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  <w:lang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szCs w:val="21"/>
          <w:lang w:eastAsia="zh-CN"/>
        </w:rPr>
        <w:t>.2 工艺评价方法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根据以下工艺评价的各项要求判断翡翠饰品的符合项目，再依据表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5</w:t>
      </w:r>
      <w:r>
        <w:rPr>
          <w:rFonts w:hint="eastAsia" w:asciiTheme="minorEastAsia" w:hAnsiTheme="minorEastAsia" w:cstheme="minorEastAsia"/>
          <w:szCs w:val="21"/>
          <w:lang w:eastAsia="zh-CN"/>
        </w:rPr>
        <w:t>进行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工艺综合评价</w:t>
      </w:r>
      <w:r>
        <w:rPr>
          <w:rFonts w:hint="eastAsia" w:asciiTheme="minorEastAsia" w:hAnsiTheme="minorEastAsia" w:cstheme="minorEastAsia"/>
          <w:szCs w:val="21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  <w:lang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szCs w:val="21"/>
          <w:lang w:eastAsia="zh-CN"/>
        </w:rPr>
        <w:t>.2.1 材料设计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材料设计评价包括：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a) 题材鲜明，主题突出；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b) 题材欠佳，主题不明确；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c) 题材失当，主题缺乏。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  <w:lang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szCs w:val="21"/>
          <w:lang w:eastAsia="zh-CN"/>
        </w:rPr>
        <w:t>.2.2 材料应用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材料应用评价包括：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a) 用料得当，形制饱满，轮廓优美；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b) 用料欠佳，形制稍差，轮廓美观；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c) 用料不当，形制扭曲，轮廓不清晰。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  <w:lang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szCs w:val="21"/>
          <w:lang w:eastAsia="zh-CN"/>
        </w:rPr>
        <w:t xml:space="preserve">.2.3 </w:t>
      </w:r>
      <w:r>
        <w:rPr>
          <w:rFonts w:hint="eastAsia" w:ascii="黑体" w:hAnsi="黑体" w:eastAsia="黑体" w:cs="黑体"/>
          <w:szCs w:val="21"/>
          <w:lang w:val="en-US" w:eastAsia="zh-CN"/>
        </w:rPr>
        <w:t>材料</w:t>
      </w:r>
      <w:r>
        <w:rPr>
          <w:rFonts w:hint="eastAsia" w:ascii="黑体" w:hAnsi="黑体" w:eastAsia="黑体" w:cs="黑体"/>
          <w:szCs w:val="21"/>
          <w:lang w:eastAsia="zh-CN"/>
        </w:rPr>
        <w:t>加工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加工工艺评价包括：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 xml:space="preserve">a) 整体比例协调，对称性好，雕琢细腻精致。抛光完好，表面平顺光滑，亮度均匀，无抛光纹、 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褶皱及凹凸不平；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b) 整体比例基本协调，对称性较好，局部雕琢细致。抛光基本到位，表面较平顺，亮度欠均匀，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局部有抛光纹、褶皱或凹凸不平；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c) 整体比例不协调，对称性不好，局部雕琢粗糙。抛光不到位，表面不平顺，亮度不均匀，有抛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光纹、褶皱或凹凸不平。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表5  翡翠工艺评价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default" w:ascii="黑体" w:hAnsi="黑体" w:eastAsia="黑体" w:cs="黑体"/>
          <w:szCs w:val="21"/>
          <w:lang w:val="en-US" w:eastAsia="zh-CN"/>
        </w:rPr>
      </w:pPr>
    </w:p>
    <w:tbl>
      <w:tblPr>
        <w:tblStyle w:val="6"/>
        <w:tblpPr w:leftFromText="180" w:rightFromText="180" w:vertAnchor="text" w:horzAnchor="page" w:tblpX="1185" w:tblpY="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7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评价级别</w:t>
            </w:r>
          </w:p>
        </w:tc>
        <w:tc>
          <w:tcPr>
            <w:tcW w:w="721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划分标准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极好</w:t>
            </w:r>
          </w:p>
        </w:tc>
        <w:tc>
          <w:tcPr>
            <w:tcW w:w="721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本标准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.2.1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材料设计、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.2.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材料应用、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.2.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加工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中三项全部符合a项规定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好</w:t>
            </w:r>
          </w:p>
        </w:tc>
        <w:tc>
          <w:tcPr>
            <w:tcW w:w="721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本标准7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.2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.1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材料设计、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.2.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材料应用、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.2.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材料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加工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中三项符合b项或b项以上规定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一般</w:t>
            </w:r>
          </w:p>
        </w:tc>
        <w:tc>
          <w:tcPr>
            <w:tcW w:w="721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本标准7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.2.1材料设计、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.2.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材料应用、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.2.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3材料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加工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中只有一项为c，其他两项符合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b以上规定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差</w:t>
            </w:r>
          </w:p>
        </w:tc>
        <w:tc>
          <w:tcPr>
            <w:tcW w:w="721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本标准7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.2.1材料设计、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.2.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材料应用、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.2.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3材料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加工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中两项或两项以上符合c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项规定</w:t>
            </w:r>
          </w:p>
        </w:tc>
      </w:tr>
    </w:tbl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  <w:lang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 xml:space="preserve">8 </w:t>
      </w:r>
      <w:r>
        <w:rPr>
          <w:rFonts w:hint="eastAsia" w:ascii="黑体" w:hAnsi="黑体" w:eastAsia="黑体" w:cs="黑体"/>
          <w:szCs w:val="21"/>
          <w:lang w:eastAsia="zh-CN"/>
        </w:rPr>
        <w:t>翡翠</w:t>
      </w:r>
      <w:r>
        <w:rPr>
          <w:rFonts w:hint="eastAsia" w:ascii="黑体" w:hAnsi="黑体" w:eastAsia="黑体" w:cs="黑体"/>
          <w:szCs w:val="21"/>
          <w:lang w:val="en-US" w:eastAsia="zh-CN"/>
        </w:rPr>
        <w:t>商业</w:t>
      </w:r>
      <w:r>
        <w:rPr>
          <w:rFonts w:hint="eastAsia" w:ascii="黑体" w:hAnsi="黑体" w:eastAsia="黑体" w:cs="黑体"/>
          <w:szCs w:val="21"/>
          <w:lang w:eastAsia="zh-CN"/>
        </w:rPr>
        <w:t>评价证书基本内容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黑体" w:hAnsi="黑体" w:eastAsia="黑体" w:cs="黑体"/>
          <w:szCs w:val="21"/>
          <w:lang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评价证书包括如下内容：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a) 证书编号。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b) 评价依据。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c) 实物照片。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d) 质量。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e) 颜色评价结论。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 xml:space="preserve">f) 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种（透明度与质地综合评价）</w:t>
      </w:r>
      <w:r>
        <w:rPr>
          <w:rFonts w:hint="eastAsia" w:asciiTheme="minorEastAsia" w:hAnsiTheme="minorEastAsia" w:cstheme="minorEastAsia"/>
          <w:szCs w:val="21"/>
          <w:lang w:eastAsia="zh-CN"/>
        </w:rPr>
        <w:t>评价结论。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g) 净度评价结论。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h</w:t>
      </w:r>
      <w:r>
        <w:rPr>
          <w:rFonts w:hint="eastAsia" w:asciiTheme="minorEastAsia" w:hAnsiTheme="minorEastAsia" w:cstheme="minorEastAsia"/>
          <w:szCs w:val="21"/>
          <w:lang w:eastAsia="zh-CN"/>
        </w:rPr>
        <w:t>) 工艺评价结论。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i</w:t>
      </w:r>
      <w:r>
        <w:rPr>
          <w:rFonts w:hint="eastAsia" w:asciiTheme="minorEastAsia" w:hAnsiTheme="minorEastAsia" w:cstheme="minorEastAsia"/>
          <w:szCs w:val="21"/>
          <w:lang w:eastAsia="zh-CN"/>
        </w:rPr>
        <w:t>) 评价单位、人员签章、日期。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420" w:firstLineChars="200"/>
        <w:textAlignment w:val="auto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j</w:t>
      </w:r>
      <w:r>
        <w:rPr>
          <w:rFonts w:hint="eastAsia" w:asciiTheme="minorEastAsia" w:hAnsiTheme="minorEastAsia" w:cstheme="minorEastAsia"/>
          <w:szCs w:val="21"/>
          <w:lang w:eastAsia="zh-CN"/>
        </w:rPr>
        <w:t>) 其他内容：可包含翡翠饰品的名称、商业俗称、文化含义等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w:t>附录</w:t>
      </w:r>
      <w:r>
        <w:rPr>
          <w:rFonts w:hint="eastAsia" w:ascii="黑体" w:hAnsi="黑体" w:eastAsia="黑体" w:cs="黑体"/>
          <w:szCs w:val="21"/>
          <w:lang w:val="en-US" w:eastAsia="zh-CN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（资料性附录）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翡翠的商业颜色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ascii="Times New Roman" w:hAnsi="Times New Roman" w:eastAsia="黑体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default" w:ascii="Times New Roman" w:hAnsi="Times New Roman" w:eastAsia="黑体" w:cs="Times New Roman"/>
          <w:szCs w:val="21"/>
          <w:lang w:val="en-US" w:eastAsia="zh-CN"/>
        </w:rPr>
      </w:pPr>
      <w:r>
        <w:rPr>
          <w:rFonts w:ascii="Times New Roman" w:hAnsi="Times New Roman" w:eastAsia="黑体" w:cs="Times New Roman"/>
          <w:szCs w:val="21"/>
        </w:rPr>
        <w:t>表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A</w:t>
      </w:r>
      <w:r>
        <w:rPr>
          <w:rFonts w:ascii="Times New Roman" w:hAnsi="Times New Roman" w:eastAsia="黑体" w:cs="Times New Roman"/>
          <w:szCs w:val="21"/>
        </w:rPr>
        <w:t xml:space="preserve">.1 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翡翠（绿色）</w:t>
      </w:r>
      <w:r>
        <w:rPr>
          <w:rFonts w:ascii="Times New Roman" w:hAnsi="Times New Roman" w:eastAsia="黑体" w:cs="Times New Roman"/>
          <w:szCs w:val="21"/>
        </w:rPr>
        <w:t>明度和彩度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评价级别参考范围</w:t>
      </w:r>
    </w:p>
    <w:tbl>
      <w:tblPr>
        <w:tblStyle w:val="6"/>
        <w:tblpPr w:leftFromText="180" w:rightFromText="180" w:vertAnchor="text" w:horzAnchor="page" w:tblpXSpec="center" w:tblpY="313"/>
        <w:tblOverlap w:val="never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0"/>
        <w:gridCol w:w="1530"/>
        <w:gridCol w:w="1531"/>
        <w:gridCol w:w="153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0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900" w:firstLineChars="50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firstLine="900" w:firstLineChars="500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彩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度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浅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浓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浅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浓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浅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浓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暗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中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深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&lt;5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暗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暗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暗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>深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明度和彩度级别参考值是肉眼对比样品与musell色卡的明度和彩度所得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Times New Roman" w:hAnsi="Times New Roman" w:cs="Times New Roman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="Times New Roman" w:hAnsi="Times New Roman" w:cs="Times New Roman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default" w:ascii="黑体" w:hAnsi="黑体" w:eastAsia="黑体" w:cs="黑体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Cs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Cs w:val="21"/>
          <w:lang w:eastAsia="zh-CN"/>
        </w:rPr>
        <w:drawing>
          <wp:inline distT="0" distB="0" distL="114300" distR="114300">
            <wp:extent cx="5429250" cy="3200400"/>
            <wp:effectExtent l="0" t="0" r="0" b="0"/>
            <wp:docPr id="2" name="图片 2" descr="微信截图_202102041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20411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Cs w:val="21"/>
          <w:lang w:val="en-US" w:eastAsia="zh-CN"/>
        </w:rPr>
        <w:t>图A.2  翡翠（</w:t>
      </w:r>
      <w:r>
        <w:rPr>
          <w:rFonts w:hint="eastAsia" w:ascii="黑体" w:hAnsi="黑体" w:eastAsia="黑体" w:cs="黑体"/>
          <w:szCs w:val="21"/>
          <w:lang w:val="en-US" w:eastAsia="zh-CN"/>
        </w:rPr>
        <w:t>绿色）</w:t>
      </w:r>
      <w:r>
        <w:rPr>
          <w:rFonts w:hint="eastAsia" w:ascii="黑体" w:hAnsi="黑体" w:eastAsia="黑体" w:cs="黑体"/>
          <w:szCs w:val="21"/>
        </w:rPr>
        <w:t>明度和彩度</w:t>
      </w:r>
      <w:r>
        <w:rPr>
          <w:rFonts w:hint="eastAsia" w:ascii="黑体" w:hAnsi="黑体" w:eastAsia="黑体" w:cs="黑体"/>
          <w:szCs w:val="21"/>
          <w:lang w:val="en-US" w:eastAsia="zh-CN"/>
        </w:rPr>
        <w:t>评价级别参考范围示意图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default" w:asciiTheme="minorEastAsia" w:hAnsiTheme="minorEastAsia" w:eastAsiaTheme="minorEastAsia" w:cstheme="minorEastAsia"/>
          <w:bCs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210" w:firstLineChars="100"/>
        <w:jc w:val="center"/>
        <w:textAlignment w:val="auto"/>
        <w:rPr>
          <w:rFonts w:hint="eastAsia" w:asciiTheme="minorEastAsia" w:hAnsiTheme="minorEastAsia" w:cstheme="minorEastAsia"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210" w:firstLineChars="100"/>
        <w:jc w:val="center"/>
        <w:textAlignment w:val="auto"/>
        <w:rPr>
          <w:rFonts w:hint="eastAsia" w:asciiTheme="minorEastAsia" w:hAnsiTheme="minorEastAsia" w:cstheme="minorEastAsia"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210" w:firstLineChars="100"/>
        <w:jc w:val="center"/>
        <w:textAlignment w:val="auto"/>
        <w:rPr>
          <w:rFonts w:hint="eastAsia" w:asciiTheme="minorEastAsia" w:hAnsiTheme="minorEastAsia" w:cstheme="minorEastAsia"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210" w:firstLineChars="100"/>
        <w:jc w:val="center"/>
        <w:textAlignment w:val="auto"/>
        <w:rPr>
          <w:rFonts w:hint="eastAsia" w:asciiTheme="minorEastAsia" w:hAnsiTheme="minorEastAsia" w:cstheme="minorEastAsia"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hint="eastAsia" w:asciiTheme="minorEastAsia" w:hAnsiTheme="minorEastAsia" w:cstheme="minorEastAsia"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hint="eastAsia" w:asciiTheme="minorEastAsia" w:hAnsiTheme="minorEastAsia" w:cstheme="minorEastAsia"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210" w:firstLineChars="100"/>
        <w:jc w:val="center"/>
        <w:textAlignment w:val="auto"/>
        <w:rPr>
          <w:rFonts w:hint="eastAsia" w:asciiTheme="minorEastAsia" w:hAnsiTheme="minorEastAsia" w:cstheme="minorEastAsia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表A.3  翡翠商业颜色描述</w:t>
      </w:r>
    </w:p>
    <w:p>
      <w:pPr>
        <w:keepNext w:val="0"/>
        <w:keepLines w:val="0"/>
        <w:pageBreakBefore w:val="0"/>
        <w:tabs>
          <w:tab w:val="left" w:pos="6113"/>
        </w:tabs>
        <w:kinsoku/>
        <w:wordWrap/>
        <w:overflowPunct/>
        <w:topLinePunct w:val="0"/>
        <w:bidi w:val="0"/>
        <w:spacing w:line="240" w:lineRule="auto"/>
        <w:ind w:firstLine="210" w:firstLineChars="100"/>
        <w:jc w:val="center"/>
        <w:textAlignment w:val="auto"/>
        <w:rPr>
          <w:rFonts w:hint="default" w:asciiTheme="minorEastAsia" w:hAnsiTheme="minorEastAsia" w:cstheme="minorEastAsia"/>
          <w:szCs w:val="21"/>
          <w:lang w:val="en-US" w:eastAsia="zh-CN"/>
        </w:rPr>
      </w:pPr>
    </w:p>
    <w:tbl>
      <w:tblPr>
        <w:tblStyle w:val="6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700"/>
        <w:gridCol w:w="6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颜色分类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商业名称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颜色特征描述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绿色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祖母绿色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绿色纯正，色浓而艳，有时微微带蓝绿色。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翠绿色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绿色纯正，色浓而艳。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正阳绿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绿色鲜艳明快，色正稍浅，微微带一点黄绿色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黄阳绿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鲜艳的绿色中略带黄色色的，像春天的黄杨叶颜色。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苹果绿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绿色纯正，有时微微带一点黄色调，浓度较浅。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葱心绿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颜色微黄绿，浓度较浅。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鹦鹉绿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颜色微黄绿，黄色调稍明显。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晴水绿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淡淡的绿色或蓝绿色，颜色亮且淡。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菠菜绿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正绿色，带一点蓝绿色调，颜色稍暗如菠菜的绿色。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瓜青（皮）绿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正绿色，带蓝绿色调，颜色较暗饱和度高。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水绿色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绿色，颜色浅，较明亮。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油（青）绿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微蓝绿色，较暗，微微带一点灰色调。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墨绿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颜色浓，呈黑绿色，透射光下呈暗绿色。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蓝水绿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蓝绿色，颜色偏暗。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蓝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天空蓝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蓝色，较明亮，像天空湛蓝。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蓝水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蓝色，微带绿色调，颜色浅，较明亮。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紫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帝王紫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纯正艳丽的紫色，浓度高。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藕粉紫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粉紫色，颜色稍浅，可微带有不明显灰色调。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紫罗兰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纯正紫色，颜色较艳丽明亮。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紫红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紫色，带有明显的红色调。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红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鸡血红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正红色，颜色浓艳。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鸡冠红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红色，微带黄色调。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黄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鸡油黄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正黄，颜色明亮艳丽。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无色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（或白色）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瓷白色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白色，可微微带淡黄色、灰色调。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黑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乌鸡黑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黑色，可带灰色调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组合色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春带彩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同时出现绿色和紫色。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皇家（黄加）绿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同时出现绿色和黄色。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福禄寿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同时出现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1"/>
                <w:lang w:val="en-US" w:eastAsia="zh-CN"/>
              </w:rPr>
              <w:t>红色、紫色、绿色或绿色、红色、黄色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Cs w:val="21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福禄寿喜</w:t>
            </w:r>
          </w:p>
        </w:tc>
        <w:tc>
          <w:tcPr>
            <w:tcW w:w="6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同时出现四种明显色调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w:t>附录</w:t>
      </w:r>
      <w:r>
        <w:rPr>
          <w:rFonts w:hint="eastAsia" w:ascii="黑体" w:hAnsi="黑体" w:eastAsia="黑体" w:cs="黑体"/>
          <w:szCs w:val="21"/>
          <w:lang w:val="en-US" w:eastAsia="zh-CN"/>
        </w:rPr>
        <w:t>B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（资料性附录）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常见翡翠的种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default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表B.1  常见翡翠的种及特征</w:t>
      </w:r>
    </w:p>
    <w:tbl>
      <w:tblPr>
        <w:tblStyle w:val="6"/>
        <w:tblpPr w:leftFromText="180" w:rightFromText="180" w:vertAnchor="text" w:horzAnchor="page" w:tblpX="1065" w:tblpY="3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420"/>
        <w:gridCol w:w="1230"/>
        <w:gridCol w:w="4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翡翠的种质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透明度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质地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玻璃种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极细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如同玻璃般晶莹剔透，10倍放大镜下难见矿物颗粒。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冰种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亚透明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较细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有少量“棉”、“石花”等絮状物，结构细腻，10倍放大镜下可见矿物颗粒，肉眼不可见。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糯种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半透明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较细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—细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肉眼隐约可见矿物颗粒，粒径大小均匀。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芙蓉种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亚透明至半透明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较细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—细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肉眼隐约可见矿物颗粒，颗粒边界模糊。带有颜色含义，颜色较淡，可呈淡绿色，淡粉色，淡紫色等。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豆种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微透明至不透明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较粗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粗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肉眼可见颗粒。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瓷种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不透明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细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肉眼不易见颗粒。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白底青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微透明至不透明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较粗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带有颜色含义，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常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绿色呈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条带状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块状。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油青种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亚透明至微透明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较细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带有颜色含义，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常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暗绿色，稍带蓝色调。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金丝种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亚透明至半透明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较细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带有颜色含义，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绿色呈条带状分布。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干青种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微透明至不透明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较粗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带有颜色含义，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常呈蓝绿色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铁龙生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微透明至不透明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较粗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带有颜色含义，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绿色至深绿色，颜色浓郁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乌鸡种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微透明至不透明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较粗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带有颜色含义，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灰黑色，棕黑色等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雷劈种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微透明至不透明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较粗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—</w:t>
            </w: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粗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带有颜色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，净度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含义，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灰色，棕色，黑色等，有大量裂纹。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花青种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亚透明至微透明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较粗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eastAsia="宋体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带有颜色含义，常呈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绿、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蓝绿、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深绿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颜色呈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丝、脉、团块状，分布极不规则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Cs w:val="21"/>
                <w:vertAlign w:val="baseline"/>
                <w:lang w:val="en-US" w:eastAsia="zh-CN"/>
              </w:rPr>
              <w:t>瓷种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不透明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较细</w:t>
            </w:r>
          </w:p>
        </w:tc>
        <w:tc>
          <w:tcPr>
            <w:tcW w:w="482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113"/>
              </w:tabs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肉眼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不易见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矿物颗粒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，结构细腻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hint="eastAsia" w:ascii="黑体" w:hAnsi="黑体" w:eastAsia="黑体" w:cs="黑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eastAsia" w:ascii="黑体" w:hAnsi="黑体" w:eastAsia="黑体" w:cs="黑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eastAsia" w:ascii="黑体" w:hAnsi="黑体" w:eastAsia="黑体" w:cs="黑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eastAsia" w:ascii="黑体" w:hAnsi="黑体" w:eastAsia="黑体" w:cs="黑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hAnsi="黑体" w:eastAsia="黑体" w:cs="黑体"/>
          <w:szCs w:val="21"/>
        </w:rPr>
        <w:t>附录</w:t>
      </w:r>
      <w:r>
        <w:rPr>
          <w:rFonts w:hint="eastAsia" w:ascii="黑体" w:hAnsi="黑体" w:eastAsia="黑体" w:cs="黑体"/>
          <w:szCs w:val="21"/>
          <w:lang w:val="en-US" w:eastAsia="zh-CN"/>
        </w:rPr>
        <w:t>C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（资料性附录）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翡翠</w:t>
      </w:r>
      <w:r>
        <w:rPr>
          <w:rFonts w:hint="eastAsia" w:ascii="黑体" w:hAnsi="黑体" w:eastAsia="黑体" w:cs="黑体"/>
          <w:szCs w:val="21"/>
        </w:rPr>
        <w:t>常见内、外部特征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ascii="黑体" w:hAnsi="黑体" w:eastAsia="黑体" w:cs="黑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表</w:t>
      </w:r>
      <w:r>
        <w:rPr>
          <w:rFonts w:hint="eastAsia" w:ascii="黑体" w:hAnsi="黑体" w:eastAsia="黑体" w:cs="黑体"/>
          <w:szCs w:val="21"/>
          <w:lang w:val="en-US" w:eastAsia="zh-CN"/>
        </w:rPr>
        <w:t>C</w:t>
      </w:r>
      <w:r>
        <w:rPr>
          <w:rFonts w:hint="eastAsia" w:ascii="黑体" w:hAnsi="黑体" w:eastAsia="黑体" w:cs="黑体"/>
          <w:szCs w:val="21"/>
        </w:rPr>
        <w:t>.</w:t>
      </w:r>
      <w:r>
        <w:rPr>
          <w:rFonts w:ascii="Times New Roman" w:hAnsi="Times New Roman" w:eastAsia="黑体" w:cs="Times New Roman"/>
          <w:szCs w:val="21"/>
        </w:rPr>
        <w:t>1</w:t>
      </w:r>
      <w:r>
        <w:rPr>
          <w:rFonts w:hint="eastAsia" w:ascii="黑体" w:hAnsi="黑体" w:eastAsia="黑体" w:cs="黑体"/>
          <w:szCs w:val="21"/>
        </w:rPr>
        <w:t xml:space="preserve"> </w:t>
      </w:r>
      <w:r>
        <w:rPr>
          <w:rFonts w:hint="eastAsia" w:ascii="黑体" w:hAnsi="黑体" w:eastAsia="黑体" w:cs="黑体"/>
          <w:szCs w:val="21"/>
          <w:lang w:val="en-US" w:eastAsia="zh-CN"/>
        </w:rPr>
        <w:t>翡翠</w:t>
      </w:r>
      <w:r>
        <w:rPr>
          <w:rFonts w:hint="eastAsia" w:ascii="黑体" w:hAnsi="黑体" w:eastAsia="黑体" w:cs="黑体"/>
          <w:szCs w:val="21"/>
        </w:rPr>
        <w:t>常见内部特征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480"/>
        <w:jc w:val="center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tbl>
      <w:tblPr>
        <w:tblStyle w:val="6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273"/>
        <w:gridCol w:w="5535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编号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名称</w:t>
            </w:r>
          </w:p>
        </w:tc>
        <w:tc>
          <w:tcPr>
            <w:tcW w:w="55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说明</w:t>
            </w:r>
          </w:p>
        </w:tc>
        <w:tc>
          <w:tcPr>
            <w:tcW w:w="24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商业俗称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点状物</w:t>
            </w:r>
          </w:p>
        </w:tc>
        <w:tc>
          <w:tcPr>
            <w:tcW w:w="55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翡翠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中的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点状内含物，可呈白、灰、黄、褐、黑等颜色</w:t>
            </w:r>
          </w:p>
        </w:tc>
        <w:tc>
          <w:tcPr>
            <w:tcW w:w="24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褐斑、黑点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絮状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物</w:t>
            </w:r>
          </w:p>
        </w:tc>
        <w:tc>
          <w:tcPr>
            <w:tcW w:w="55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翡翠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中的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棉絮状、丝网状内含物，主要呈白、灰白色，部分呈褐、黑等颜色</w:t>
            </w:r>
          </w:p>
        </w:tc>
        <w:tc>
          <w:tcPr>
            <w:tcW w:w="24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18"/>
                <w:szCs w:val="18"/>
                <w:lang w:val="en-US" w:eastAsia="zh-CN"/>
              </w:rPr>
              <w:t>“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棉</w:t>
            </w:r>
            <w:r>
              <w:rPr>
                <w:rFonts w:hint="default" w:asciiTheme="minorEastAsia" w:hAnsiTheme="minorEastAsia" w:cstheme="minorEastAsia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、“雾”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块状物</w:t>
            </w:r>
          </w:p>
        </w:tc>
        <w:tc>
          <w:tcPr>
            <w:tcW w:w="55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Theme="minorEastAsia" w:hAnsi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翡翠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中的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块状、团块状内含物，主要呈白、灰白色，部分呈褐、黑等颜色</w:t>
            </w:r>
          </w:p>
        </w:tc>
        <w:tc>
          <w:tcPr>
            <w:tcW w:w="24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黑斑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解理</w:t>
            </w:r>
          </w:p>
        </w:tc>
        <w:tc>
          <w:tcPr>
            <w:tcW w:w="55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组成翡翠的矿物晶面和（或）解理面呈现的点状、片状闪光</w:t>
            </w:r>
          </w:p>
        </w:tc>
        <w:tc>
          <w:tcPr>
            <w:tcW w:w="24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翠性、“苍蝇翅”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纹理</w:t>
            </w:r>
          </w:p>
        </w:tc>
        <w:tc>
          <w:tcPr>
            <w:tcW w:w="55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翡翠中由板状、柱状或片状矿物近于平行排列而呈现的纹相</w:t>
            </w:r>
          </w:p>
        </w:tc>
        <w:tc>
          <w:tcPr>
            <w:tcW w:w="24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石纹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裂纹</w:t>
            </w:r>
          </w:p>
        </w:tc>
        <w:tc>
          <w:tcPr>
            <w:tcW w:w="55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Theme="minorEastAsia" w:hAnsi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翡翠中晶体的连续性和(或）完整性遭到破坏而产生的裂隙</w:t>
            </w:r>
          </w:p>
        </w:tc>
        <w:tc>
          <w:tcPr>
            <w:tcW w:w="24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绺裂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表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C</w:t>
      </w:r>
      <w:r>
        <w:rPr>
          <w:rFonts w:hint="eastAsia" w:ascii="黑体" w:hAnsi="黑体" w:eastAsia="黑体" w:cs="黑体"/>
          <w:szCs w:val="21"/>
        </w:rPr>
        <w:t>.</w:t>
      </w:r>
      <w:r>
        <w:rPr>
          <w:rFonts w:ascii="Times New Roman" w:hAnsi="Times New Roman" w:eastAsia="黑体" w:cs="Times New Roman"/>
          <w:szCs w:val="21"/>
        </w:rPr>
        <w:t>2</w:t>
      </w:r>
      <w:r>
        <w:rPr>
          <w:rFonts w:hint="eastAsia" w:ascii="黑体" w:hAnsi="黑体" w:eastAsia="黑体" w:cs="黑体"/>
          <w:szCs w:val="21"/>
        </w:rPr>
        <w:t xml:space="preserve"> </w:t>
      </w:r>
      <w:r>
        <w:rPr>
          <w:rFonts w:hint="eastAsia" w:ascii="黑体" w:hAnsi="黑体" w:eastAsia="黑体" w:cs="黑体"/>
          <w:szCs w:val="21"/>
          <w:lang w:val="en-US" w:eastAsia="zh-CN"/>
        </w:rPr>
        <w:t>翡翠</w:t>
      </w:r>
      <w:r>
        <w:rPr>
          <w:rFonts w:hint="eastAsia" w:ascii="黑体" w:hAnsi="黑体" w:eastAsia="黑体" w:cs="黑体"/>
          <w:szCs w:val="21"/>
        </w:rPr>
        <w:t>常见外部特征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Theme="minorEastAsia" w:hAnsiTheme="minorEastAsia" w:cstheme="minorEastAsia"/>
          <w:b/>
          <w:bCs/>
          <w:color w:val="0808FF"/>
          <w:szCs w:val="21"/>
        </w:rPr>
      </w:pPr>
    </w:p>
    <w:tbl>
      <w:tblPr>
        <w:tblStyle w:val="6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77"/>
        <w:gridCol w:w="4047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编号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名称</w:t>
            </w:r>
          </w:p>
        </w:tc>
        <w:tc>
          <w:tcPr>
            <w:tcW w:w="40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说明</w:t>
            </w:r>
          </w:p>
        </w:tc>
        <w:tc>
          <w:tcPr>
            <w:tcW w:w="40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商业俗称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破口</w:t>
            </w:r>
          </w:p>
        </w:tc>
        <w:tc>
          <w:tcPr>
            <w:tcW w:w="40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翡翠表面破损的小口</w:t>
            </w:r>
          </w:p>
        </w:tc>
        <w:tc>
          <w:tcPr>
            <w:tcW w:w="40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解理</w:t>
            </w:r>
          </w:p>
        </w:tc>
        <w:tc>
          <w:tcPr>
            <w:tcW w:w="40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组成翡翠的矿物晶面和（或）解理面呈现的点状、片状闪光</w:t>
            </w:r>
          </w:p>
        </w:tc>
        <w:tc>
          <w:tcPr>
            <w:tcW w:w="40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翠性、“苍蝇翅”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刮伤</w:t>
            </w:r>
          </w:p>
        </w:tc>
        <w:tc>
          <w:tcPr>
            <w:tcW w:w="40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翡翠表面很细的划伤痕迹</w:t>
            </w:r>
          </w:p>
        </w:tc>
        <w:tc>
          <w:tcPr>
            <w:tcW w:w="40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抛光纹</w:t>
            </w:r>
          </w:p>
        </w:tc>
        <w:tc>
          <w:tcPr>
            <w:tcW w:w="40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抛光不当所致的细密线状痕迹，在同一方向上大致平行</w:t>
            </w:r>
          </w:p>
        </w:tc>
        <w:tc>
          <w:tcPr>
            <w:tcW w:w="40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纹理</w:t>
            </w:r>
          </w:p>
        </w:tc>
        <w:tc>
          <w:tcPr>
            <w:tcW w:w="40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翡翠中由板状、柱状或片状矿物近于平行排列而呈现的纹相</w:t>
            </w:r>
          </w:p>
        </w:tc>
        <w:tc>
          <w:tcPr>
            <w:tcW w:w="40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石纹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裂纹</w:t>
            </w:r>
          </w:p>
        </w:tc>
        <w:tc>
          <w:tcPr>
            <w:tcW w:w="40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翡翠中晶体的连续性和(或）完整性遭到破坏而产生的裂隙</w:t>
            </w:r>
          </w:p>
        </w:tc>
        <w:tc>
          <w:tcPr>
            <w:tcW w:w="40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绺裂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both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参考文献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Cs/>
          <w:szCs w:val="21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GB</w:t>
      </w:r>
      <w:r>
        <w:rPr>
          <w:rFonts w:hint="eastAsia" w:asciiTheme="minorEastAsia" w:hAnsiTheme="minorEastAsia" w:cstheme="minorEastAsia"/>
          <w:bCs/>
          <w:szCs w:val="21"/>
        </w:rPr>
        <w:t>/</w:t>
      </w:r>
      <w:r>
        <w:rPr>
          <w:rFonts w:ascii="Times New Roman" w:hAnsi="Times New Roman" w:cs="Times New Roman"/>
          <w:bCs/>
          <w:szCs w:val="21"/>
        </w:rPr>
        <w:t>T3977</w:t>
      </w:r>
      <w:r>
        <w:rPr>
          <w:rFonts w:hint="eastAsia" w:asciiTheme="minorEastAsia" w:hAnsiTheme="minorEastAsia" w:cstheme="minorEastAsia"/>
          <w:bCs/>
          <w:szCs w:val="21"/>
        </w:rPr>
        <w:t>-</w:t>
      </w:r>
      <w:r>
        <w:rPr>
          <w:rFonts w:ascii="Times New Roman" w:hAnsi="Times New Roman" w:cs="Times New Roman"/>
          <w:bCs/>
          <w:szCs w:val="21"/>
        </w:rPr>
        <w:t>2008</w:t>
      </w:r>
      <w:r>
        <w:rPr>
          <w:rFonts w:hint="eastAsia" w:asciiTheme="minorEastAsia" w:hAnsiTheme="minorEastAsia" w:cstheme="minorEastAsia"/>
          <w:bCs/>
          <w:szCs w:val="21"/>
        </w:rPr>
        <w:t xml:space="preserve">  颜色的表示方法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GB</w:t>
      </w:r>
      <w:r>
        <w:rPr>
          <w:rFonts w:hint="eastAsia" w:asciiTheme="minorEastAsia" w:hAnsiTheme="minorEastAsia" w:cstheme="minorEastAsia"/>
          <w:bCs/>
          <w:szCs w:val="21"/>
        </w:rPr>
        <w:t>/</w:t>
      </w:r>
      <w:r>
        <w:rPr>
          <w:rFonts w:ascii="Times New Roman" w:hAnsi="Times New Roman" w:cs="Times New Roman"/>
          <w:bCs/>
          <w:szCs w:val="21"/>
        </w:rPr>
        <w:t>T3978</w:t>
      </w:r>
      <w:r>
        <w:rPr>
          <w:rFonts w:hint="eastAsia" w:asciiTheme="minorEastAsia" w:hAnsiTheme="minorEastAsia" w:cstheme="minorEastAsia"/>
          <w:bCs/>
          <w:szCs w:val="21"/>
        </w:rPr>
        <w:t>-</w:t>
      </w:r>
      <w:r>
        <w:rPr>
          <w:rFonts w:ascii="Times New Roman" w:hAnsi="Times New Roman" w:cs="Times New Roman"/>
          <w:bCs/>
          <w:szCs w:val="21"/>
        </w:rPr>
        <w:t>2008</w:t>
      </w:r>
      <w:r>
        <w:rPr>
          <w:rFonts w:hint="eastAsia" w:asciiTheme="minorEastAsia" w:hAnsiTheme="minorEastAsia" w:cstheme="minorEastAsia"/>
          <w:bCs/>
          <w:szCs w:val="21"/>
        </w:rPr>
        <w:t xml:space="preserve">  标准照明体和几何条件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GB</w:t>
      </w:r>
      <w:r>
        <w:rPr>
          <w:rFonts w:hint="eastAsia" w:asciiTheme="minorEastAsia" w:hAnsiTheme="minorEastAsia" w:cstheme="minorEastAsia"/>
          <w:bCs/>
          <w:szCs w:val="21"/>
        </w:rPr>
        <w:t>/</w:t>
      </w:r>
      <w:r>
        <w:rPr>
          <w:rFonts w:ascii="Times New Roman" w:hAnsi="Times New Roman" w:cs="Times New Roman"/>
          <w:bCs/>
          <w:szCs w:val="21"/>
        </w:rPr>
        <w:t>T3979</w:t>
      </w:r>
      <w:r>
        <w:rPr>
          <w:rFonts w:hint="eastAsia" w:asciiTheme="minorEastAsia" w:hAnsiTheme="minorEastAsia" w:cstheme="minorEastAsia"/>
          <w:bCs/>
          <w:szCs w:val="21"/>
        </w:rPr>
        <w:t>-</w:t>
      </w:r>
      <w:r>
        <w:rPr>
          <w:rFonts w:ascii="Times New Roman" w:hAnsi="Times New Roman" w:cs="Times New Roman"/>
          <w:bCs/>
          <w:szCs w:val="21"/>
        </w:rPr>
        <w:t>2008</w:t>
      </w:r>
      <w:r>
        <w:rPr>
          <w:rFonts w:hint="eastAsia" w:asciiTheme="minorEastAsia" w:hAnsiTheme="minorEastAsia" w:cstheme="minorEastAsia"/>
          <w:bCs/>
          <w:szCs w:val="21"/>
        </w:rPr>
        <w:t xml:space="preserve">  物体色的测量方法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GB</w:t>
      </w:r>
      <w:r>
        <w:rPr>
          <w:rFonts w:hint="eastAsia" w:asciiTheme="minorEastAsia" w:hAnsiTheme="minorEastAsia" w:cstheme="minorEastAsia"/>
          <w:bCs/>
          <w:szCs w:val="21"/>
        </w:rPr>
        <w:t>/</w:t>
      </w:r>
      <w:r>
        <w:rPr>
          <w:rFonts w:ascii="Times New Roman" w:hAnsi="Times New Roman" w:cs="Times New Roman"/>
          <w:bCs/>
          <w:szCs w:val="21"/>
        </w:rPr>
        <w:t>T5698</w:t>
      </w:r>
      <w:r>
        <w:rPr>
          <w:rFonts w:hint="eastAsia" w:asciiTheme="minorEastAsia" w:hAnsiTheme="minorEastAsia" w:cstheme="minorEastAsia"/>
          <w:bCs/>
          <w:szCs w:val="21"/>
        </w:rPr>
        <w:t>-</w:t>
      </w:r>
      <w:r>
        <w:rPr>
          <w:rFonts w:ascii="Times New Roman" w:hAnsi="Times New Roman" w:cs="Times New Roman"/>
          <w:bCs/>
          <w:szCs w:val="21"/>
        </w:rPr>
        <w:t>2001</w:t>
      </w:r>
      <w:r>
        <w:rPr>
          <w:rFonts w:hint="eastAsia" w:asciiTheme="minorEastAsia" w:hAnsiTheme="minorEastAsia" w:cstheme="minorEastAsia"/>
          <w:bCs/>
          <w:szCs w:val="21"/>
        </w:rPr>
        <w:t xml:space="preserve">  颜色术语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GB</w:t>
      </w:r>
      <w:r>
        <w:rPr>
          <w:rFonts w:hint="eastAsia" w:asciiTheme="minorEastAsia" w:hAnsiTheme="minorEastAsia" w:cstheme="minorEastAsia"/>
          <w:bCs/>
          <w:szCs w:val="21"/>
        </w:rPr>
        <w:t>/</w:t>
      </w:r>
      <w:r>
        <w:rPr>
          <w:rFonts w:ascii="Times New Roman" w:hAnsi="Times New Roman" w:cs="Times New Roman"/>
          <w:bCs/>
          <w:szCs w:val="21"/>
        </w:rPr>
        <w:t>T15608</w:t>
      </w:r>
      <w:r>
        <w:rPr>
          <w:rFonts w:hint="eastAsia" w:asciiTheme="minorEastAsia" w:hAnsiTheme="minorEastAsia" w:cstheme="minorEastAsia"/>
          <w:bCs/>
          <w:szCs w:val="21"/>
        </w:rPr>
        <w:t>-</w:t>
      </w:r>
      <w:r>
        <w:rPr>
          <w:rFonts w:ascii="Times New Roman" w:hAnsi="Times New Roman" w:cs="Times New Roman"/>
          <w:bCs/>
          <w:szCs w:val="21"/>
        </w:rPr>
        <w:t>2006</w:t>
      </w:r>
      <w:r>
        <w:rPr>
          <w:rFonts w:hint="eastAsia" w:asciiTheme="minorEastAsia" w:hAnsiTheme="minorEastAsia" w:cstheme="minorEastAsia"/>
          <w:bCs/>
          <w:szCs w:val="21"/>
        </w:rPr>
        <w:t xml:space="preserve"> 中国颜色体系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GB</w:t>
      </w:r>
      <w:r>
        <w:rPr>
          <w:rFonts w:hint="eastAsia" w:asciiTheme="minorEastAsia" w:hAnsiTheme="minorEastAsia" w:cstheme="minorEastAsia"/>
          <w:bCs/>
          <w:szCs w:val="21"/>
        </w:rPr>
        <w:t>/</w:t>
      </w:r>
      <w:r>
        <w:rPr>
          <w:rFonts w:ascii="Times New Roman" w:hAnsi="Times New Roman" w:cs="Times New Roman"/>
          <w:bCs/>
          <w:szCs w:val="21"/>
        </w:rPr>
        <w:t>T16553</w:t>
      </w:r>
      <w:r>
        <w:rPr>
          <w:rFonts w:hint="eastAsia" w:asciiTheme="minorEastAsia" w:hAnsiTheme="minorEastAsia" w:cstheme="minorEastAsia"/>
          <w:bCs/>
          <w:szCs w:val="21"/>
        </w:rPr>
        <w:t>-</w:t>
      </w:r>
      <w:r>
        <w:rPr>
          <w:rFonts w:ascii="Times New Roman" w:hAnsi="Times New Roman" w:cs="Times New Roman"/>
          <w:bCs/>
          <w:szCs w:val="21"/>
        </w:rPr>
        <w:t>2017</w:t>
      </w:r>
      <w:r>
        <w:rPr>
          <w:rFonts w:hint="eastAsia" w:asciiTheme="minorEastAsia" w:hAnsiTheme="minorEastAsia" w:cstheme="minorEastAsia"/>
          <w:bCs/>
          <w:szCs w:val="21"/>
        </w:rPr>
        <w:t xml:space="preserve"> 珠宝玉石 鉴定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GB</w:t>
      </w:r>
      <w:r>
        <w:rPr>
          <w:rFonts w:hint="eastAsia" w:asciiTheme="minorEastAsia" w:hAnsiTheme="minorEastAsia" w:cstheme="minorEastAsia"/>
          <w:bCs/>
          <w:szCs w:val="21"/>
        </w:rPr>
        <w:t>/</w:t>
      </w:r>
      <w:r>
        <w:rPr>
          <w:rFonts w:ascii="Times New Roman" w:hAnsi="Times New Roman" w:cs="Times New Roman"/>
          <w:bCs/>
          <w:szCs w:val="21"/>
        </w:rPr>
        <w:t>T16552</w:t>
      </w:r>
      <w:r>
        <w:rPr>
          <w:rFonts w:hint="eastAsia" w:asciiTheme="minorEastAsia" w:hAnsiTheme="minorEastAsia" w:cstheme="minorEastAsia"/>
          <w:bCs/>
          <w:szCs w:val="21"/>
        </w:rPr>
        <w:t>-</w:t>
      </w:r>
      <w:r>
        <w:rPr>
          <w:rFonts w:ascii="Times New Roman" w:hAnsi="Times New Roman" w:cs="Times New Roman"/>
          <w:bCs/>
          <w:szCs w:val="21"/>
        </w:rPr>
        <w:t>2017</w:t>
      </w:r>
      <w:r>
        <w:rPr>
          <w:rFonts w:hint="eastAsia" w:asciiTheme="minorEastAsia" w:hAnsiTheme="minorEastAsia" w:cstheme="minorEastAsia"/>
          <w:bCs/>
          <w:szCs w:val="21"/>
        </w:rPr>
        <w:t xml:space="preserve"> 珠宝玉石 名称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Cs/>
          <w:szCs w:val="21"/>
        </w:rPr>
      </w:pPr>
      <w:r>
        <w:rPr>
          <w:rFonts w:hint="eastAsia" w:asciiTheme="minorEastAsia" w:hAnsiTheme="minorEastAsia" w:cstheme="minorEastAsia"/>
          <w:bCs/>
          <w:szCs w:val="21"/>
        </w:rPr>
        <w:t>GB/T 23885—2009  翡翠分级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A</w:t>
      </w:r>
      <w:r>
        <w:rPr>
          <w:rFonts w:hint="eastAsia" w:asciiTheme="minorEastAsia" w:hAnsiTheme="minorEastAsia" w:cstheme="minorEastAsia"/>
          <w:bCs/>
          <w:szCs w:val="21"/>
        </w:rPr>
        <w:t>.</w:t>
      </w:r>
      <w:r>
        <w:rPr>
          <w:rFonts w:ascii="Times New Roman" w:hAnsi="Times New Roman" w:cs="Times New Roman"/>
          <w:bCs/>
          <w:szCs w:val="21"/>
        </w:rPr>
        <w:t>H</w:t>
      </w:r>
      <w:r>
        <w:rPr>
          <w:rFonts w:hint="eastAsia" w:asciiTheme="minorEastAsia" w:hAnsiTheme="minorEastAsia" w:cstheme="minorEastAsia"/>
          <w:bCs/>
          <w:szCs w:val="21"/>
        </w:rPr>
        <w:t>.</w:t>
      </w:r>
      <w:r>
        <w:rPr>
          <w:rFonts w:ascii="Times New Roman" w:hAnsi="Times New Roman" w:cs="Times New Roman"/>
          <w:bCs/>
          <w:szCs w:val="21"/>
        </w:rPr>
        <w:t>Munsell</w:t>
      </w:r>
      <w:r>
        <w:rPr>
          <w:rFonts w:hint="eastAsia" w:asciiTheme="minorEastAsia" w:hAnsiTheme="minorEastAsia" w:cstheme="minorEastAsia"/>
          <w:bCs/>
          <w:szCs w:val="21"/>
        </w:rPr>
        <w:t>《孟塞尔色彩大全-全光泽》色卡中的宝石颜色评价方法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asciiTheme="minorEastAsia" w:hAnsiTheme="minorEastAsia" w:cstheme="minorEastAsia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圆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ºÚ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5A25C70C"/>
    <w:multiLevelType w:val="singleLevel"/>
    <w:tmpl w:val="5A25C70C"/>
    <w:lvl w:ilvl="0" w:tentative="0">
      <w:start w:val="1"/>
      <w:numFmt w:val="decimal"/>
      <w:suff w:val="space"/>
      <w:lvlText w:val="[%1]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D7"/>
    <w:rsid w:val="000D3F1A"/>
    <w:rsid w:val="000E262F"/>
    <w:rsid w:val="001371AD"/>
    <w:rsid w:val="00142876"/>
    <w:rsid w:val="0021461A"/>
    <w:rsid w:val="002407FB"/>
    <w:rsid w:val="003C3C5C"/>
    <w:rsid w:val="00420A81"/>
    <w:rsid w:val="00455A19"/>
    <w:rsid w:val="004A454A"/>
    <w:rsid w:val="00513C33"/>
    <w:rsid w:val="0057646F"/>
    <w:rsid w:val="00595E60"/>
    <w:rsid w:val="00646911"/>
    <w:rsid w:val="00647E1C"/>
    <w:rsid w:val="006534AF"/>
    <w:rsid w:val="00667C8D"/>
    <w:rsid w:val="007950AA"/>
    <w:rsid w:val="00797CA5"/>
    <w:rsid w:val="007E6ED7"/>
    <w:rsid w:val="00856152"/>
    <w:rsid w:val="008951B6"/>
    <w:rsid w:val="008C378A"/>
    <w:rsid w:val="008E21AF"/>
    <w:rsid w:val="008E78E2"/>
    <w:rsid w:val="008F5F54"/>
    <w:rsid w:val="009C7274"/>
    <w:rsid w:val="009D2F35"/>
    <w:rsid w:val="00A43BEB"/>
    <w:rsid w:val="00A9608C"/>
    <w:rsid w:val="00B60622"/>
    <w:rsid w:val="00C345CE"/>
    <w:rsid w:val="00CD4400"/>
    <w:rsid w:val="00CF2B1E"/>
    <w:rsid w:val="00D2692B"/>
    <w:rsid w:val="00D626A1"/>
    <w:rsid w:val="00E142F1"/>
    <w:rsid w:val="00F36EC5"/>
    <w:rsid w:val="00F627C8"/>
    <w:rsid w:val="00FF17CC"/>
    <w:rsid w:val="00FF1BAB"/>
    <w:rsid w:val="01302468"/>
    <w:rsid w:val="01681EDB"/>
    <w:rsid w:val="01E871AA"/>
    <w:rsid w:val="02D61EB4"/>
    <w:rsid w:val="0397336D"/>
    <w:rsid w:val="043D008E"/>
    <w:rsid w:val="04AC745A"/>
    <w:rsid w:val="0544132B"/>
    <w:rsid w:val="06815D9F"/>
    <w:rsid w:val="06E83BB5"/>
    <w:rsid w:val="0806710B"/>
    <w:rsid w:val="08311C43"/>
    <w:rsid w:val="08461D87"/>
    <w:rsid w:val="08CC069D"/>
    <w:rsid w:val="08CD0548"/>
    <w:rsid w:val="09F82D64"/>
    <w:rsid w:val="0B293877"/>
    <w:rsid w:val="0C750BA9"/>
    <w:rsid w:val="0CCA7F14"/>
    <w:rsid w:val="0CF972E1"/>
    <w:rsid w:val="0DAD11CE"/>
    <w:rsid w:val="0FAE5209"/>
    <w:rsid w:val="0FB70635"/>
    <w:rsid w:val="0FBF0FA4"/>
    <w:rsid w:val="106711A2"/>
    <w:rsid w:val="10EB0413"/>
    <w:rsid w:val="11D53260"/>
    <w:rsid w:val="14154DCA"/>
    <w:rsid w:val="143F3AB5"/>
    <w:rsid w:val="14415674"/>
    <w:rsid w:val="14E4060D"/>
    <w:rsid w:val="158662D6"/>
    <w:rsid w:val="15F73A91"/>
    <w:rsid w:val="169A1C4E"/>
    <w:rsid w:val="1A8064DB"/>
    <w:rsid w:val="1B0A562E"/>
    <w:rsid w:val="1B54201B"/>
    <w:rsid w:val="1C5A51A4"/>
    <w:rsid w:val="1DE3703A"/>
    <w:rsid w:val="1EBA0175"/>
    <w:rsid w:val="1FDB3458"/>
    <w:rsid w:val="20011099"/>
    <w:rsid w:val="20823EEE"/>
    <w:rsid w:val="222F40DA"/>
    <w:rsid w:val="22747AB5"/>
    <w:rsid w:val="22A301A9"/>
    <w:rsid w:val="23E853CF"/>
    <w:rsid w:val="23EE2C1D"/>
    <w:rsid w:val="26895597"/>
    <w:rsid w:val="272E4664"/>
    <w:rsid w:val="27500CDA"/>
    <w:rsid w:val="27A61DC4"/>
    <w:rsid w:val="27E85712"/>
    <w:rsid w:val="28B644F0"/>
    <w:rsid w:val="28E702D6"/>
    <w:rsid w:val="290C4FB1"/>
    <w:rsid w:val="2978398A"/>
    <w:rsid w:val="297D1264"/>
    <w:rsid w:val="2A094681"/>
    <w:rsid w:val="2A787219"/>
    <w:rsid w:val="2ACA0BB3"/>
    <w:rsid w:val="2B9E5034"/>
    <w:rsid w:val="2CE678DE"/>
    <w:rsid w:val="2D0B032F"/>
    <w:rsid w:val="2D6A5E3E"/>
    <w:rsid w:val="2E8778E2"/>
    <w:rsid w:val="2F3C5231"/>
    <w:rsid w:val="2F7C04D2"/>
    <w:rsid w:val="2FF70344"/>
    <w:rsid w:val="30155AC7"/>
    <w:rsid w:val="304A7175"/>
    <w:rsid w:val="319F5354"/>
    <w:rsid w:val="32C96C8C"/>
    <w:rsid w:val="32E10524"/>
    <w:rsid w:val="338C6E0D"/>
    <w:rsid w:val="33F112D6"/>
    <w:rsid w:val="33F809C6"/>
    <w:rsid w:val="355569D9"/>
    <w:rsid w:val="36547C0E"/>
    <w:rsid w:val="379B74C3"/>
    <w:rsid w:val="38C0771E"/>
    <w:rsid w:val="3AAF6D46"/>
    <w:rsid w:val="3BBE08EB"/>
    <w:rsid w:val="3BDF18E7"/>
    <w:rsid w:val="3C076468"/>
    <w:rsid w:val="3CCA375B"/>
    <w:rsid w:val="3CF37061"/>
    <w:rsid w:val="3DC57943"/>
    <w:rsid w:val="3DCF5CEC"/>
    <w:rsid w:val="3E8A7405"/>
    <w:rsid w:val="3EB060EA"/>
    <w:rsid w:val="3EC33AEB"/>
    <w:rsid w:val="404E693F"/>
    <w:rsid w:val="410043BF"/>
    <w:rsid w:val="4135651D"/>
    <w:rsid w:val="41A668A4"/>
    <w:rsid w:val="42376E01"/>
    <w:rsid w:val="45B51DBF"/>
    <w:rsid w:val="45CF06D8"/>
    <w:rsid w:val="45EF626A"/>
    <w:rsid w:val="46610C85"/>
    <w:rsid w:val="46784EBA"/>
    <w:rsid w:val="46A26D53"/>
    <w:rsid w:val="48115E08"/>
    <w:rsid w:val="499A0A72"/>
    <w:rsid w:val="49CD2713"/>
    <w:rsid w:val="4AC03140"/>
    <w:rsid w:val="4B7F2756"/>
    <w:rsid w:val="4C744488"/>
    <w:rsid w:val="4D5E581F"/>
    <w:rsid w:val="4D865FF4"/>
    <w:rsid w:val="4E756050"/>
    <w:rsid w:val="4F390EF2"/>
    <w:rsid w:val="4FC540DD"/>
    <w:rsid w:val="507F4A40"/>
    <w:rsid w:val="5087635D"/>
    <w:rsid w:val="5136743F"/>
    <w:rsid w:val="51C7324D"/>
    <w:rsid w:val="51DD417B"/>
    <w:rsid w:val="52076329"/>
    <w:rsid w:val="529856BD"/>
    <w:rsid w:val="52AD573F"/>
    <w:rsid w:val="52E24173"/>
    <w:rsid w:val="54A60BA2"/>
    <w:rsid w:val="54BF24A7"/>
    <w:rsid w:val="54D31047"/>
    <w:rsid w:val="54D51A08"/>
    <w:rsid w:val="55095409"/>
    <w:rsid w:val="55183D9D"/>
    <w:rsid w:val="55B63D0E"/>
    <w:rsid w:val="56DE5618"/>
    <w:rsid w:val="57A33550"/>
    <w:rsid w:val="58A73AD4"/>
    <w:rsid w:val="58AD3BD1"/>
    <w:rsid w:val="59246E05"/>
    <w:rsid w:val="59906F97"/>
    <w:rsid w:val="5A3F7375"/>
    <w:rsid w:val="5C173674"/>
    <w:rsid w:val="5D21594D"/>
    <w:rsid w:val="5D436309"/>
    <w:rsid w:val="5D9B719B"/>
    <w:rsid w:val="5DB234E4"/>
    <w:rsid w:val="5E3F29C3"/>
    <w:rsid w:val="5FA332FE"/>
    <w:rsid w:val="5FB01394"/>
    <w:rsid w:val="603E4C92"/>
    <w:rsid w:val="60D06C59"/>
    <w:rsid w:val="60E25DD1"/>
    <w:rsid w:val="619D0940"/>
    <w:rsid w:val="62811BD6"/>
    <w:rsid w:val="632E1A3E"/>
    <w:rsid w:val="641C2DEF"/>
    <w:rsid w:val="64344ADB"/>
    <w:rsid w:val="644163BD"/>
    <w:rsid w:val="64501D08"/>
    <w:rsid w:val="64E32E99"/>
    <w:rsid w:val="655912A6"/>
    <w:rsid w:val="66493A0C"/>
    <w:rsid w:val="66687B9F"/>
    <w:rsid w:val="67037552"/>
    <w:rsid w:val="67082BE8"/>
    <w:rsid w:val="68E42A77"/>
    <w:rsid w:val="699B24B8"/>
    <w:rsid w:val="699D4778"/>
    <w:rsid w:val="6A61615D"/>
    <w:rsid w:val="6A9F5AAA"/>
    <w:rsid w:val="6BC710EC"/>
    <w:rsid w:val="6C2612C0"/>
    <w:rsid w:val="6CAC07D4"/>
    <w:rsid w:val="6E3F27C5"/>
    <w:rsid w:val="6E8A5683"/>
    <w:rsid w:val="6ED27A46"/>
    <w:rsid w:val="6F39167B"/>
    <w:rsid w:val="702A096B"/>
    <w:rsid w:val="703B3E30"/>
    <w:rsid w:val="70A82AA7"/>
    <w:rsid w:val="714D6FCB"/>
    <w:rsid w:val="71A80540"/>
    <w:rsid w:val="72924D2A"/>
    <w:rsid w:val="7323481D"/>
    <w:rsid w:val="736C1E29"/>
    <w:rsid w:val="74E5626E"/>
    <w:rsid w:val="76541A0E"/>
    <w:rsid w:val="76A54D9B"/>
    <w:rsid w:val="76E9784C"/>
    <w:rsid w:val="77162A5A"/>
    <w:rsid w:val="78293699"/>
    <w:rsid w:val="79C00817"/>
    <w:rsid w:val="7A974B07"/>
    <w:rsid w:val="7B966DE3"/>
    <w:rsid w:val="7BB067E8"/>
    <w:rsid w:val="7BF02078"/>
    <w:rsid w:val="7D030969"/>
    <w:rsid w:val="7ED21F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9">
    <w:name w:val="段"/>
    <w:link w:val="1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一级条标题"/>
    <w:next w:val="9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11">
    <w:name w:val="段 Char"/>
    <w:link w:val="9"/>
    <w:qFormat/>
    <w:uiPriority w:val="0"/>
    <w:rPr>
      <w:rFonts w:ascii="宋体"/>
      <w:sz w:val="21"/>
    </w:rPr>
  </w:style>
  <w:style w:type="character" w:customStyle="1" w:styleId="12">
    <w:name w:val="font21"/>
    <w:basedOn w:val="7"/>
    <w:qFormat/>
    <w:uiPriority w:val="0"/>
    <w:rPr>
      <w:rFonts w:hint="default" w:ascii="Helvetica Neue" w:hAnsi="Helvetica Neue" w:eastAsia="Helvetica Neue" w:cs="Helvetica Neue"/>
      <w:b/>
      <w:color w:val="C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855</Words>
  <Characters>4874</Characters>
  <Lines>40</Lines>
  <Paragraphs>11</Paragraphs>
  <TotalTime>8</TotalTime>
  <ScaleCrop>false</ScaleCrop>
  <LinksUpToDate>false</LinksUpToDate>
  <CharactersWithSpaces>5718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薛</cp:lastModifiedBy>
  <cp:lastPrinted>2020-09-14T04:02:00Z</cp:lastPrinted>
  <dcterms:modified xsi:type="dcterms:W3CDTF">2021-10-22T04:46:24Z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C7F56167AA34440885937D1C1F10A455</vt:lpwstr>
  </property>
</Properties>
</file>