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关于举办“2021天工玉石雕刻作品展”的</w:t>
      </w:r>
    </w:p>
    <w:p>
      <w:pPr>
        <w:jc w:val="center"/>
        <w:rPr>
          <w:sz w:val="28"/>
          <w:szCs w:val="28"/>
        </w:rPr>
      </w:pPr>
      <w:r>
        <w:rPr>
          <w:rFonts w:hint="eastAsia"/>
          <w:sz w:val="44"/>
          <w:szCs w:val="44"/>
        </w:rPr>
        <w:t>公  告</w:t>
      </w:r>
    </w:p>
    <w:p>
      <w:pPr>
        <w:rPr>
          <w:sz w:val="28"/>
          <w:szCs w:val="28"/>
        </w:rPr>
      </w:pPr>
    </w:p>
    <w:p>
      <w:pPr>
        <w:ind w:firstLine="560" w:firstLineChars="200"/>
        <w:rPr>
          <w:sz w:val="28"/>
          <w:szCs w:val="28"/>
        </w:rPr>
      </w:pPr>
      <w:r>
        <w:rPr>
          <w:rFonts w:hint="eastAsia"/>
          <w:sz w:val="28"/>
          <w:szCs w:val="28"/>
        </w:rPr>
        <w:t>为了弘扬中国传统工艺和玉石文化，中宝协决定在2021北京中国国际珠宝展期间举办“2021天工玉石雕刻作品展”，现将相关事宜公告如下：</w:t>
      </w:r>
    </w:p>
    <w:p>
      <w:pPr>
        <w:ind w:firstLine="560" w:firstLineChars="200"/>
        <w:rPr>
          <w:sz w:val="28"/>
          <w:szCs w:val="28"/>
        </w:rPr>
      </w:pPr>
      <w:r>
        <w:rPr>
          <w:rFonts w:hint="eastAsia"/>
          <w:sz w:val="28"/>
          <w:szCs w:val="28"/>
        </w:rPr>
        <w:t>一、为使展出能够达到行业专项交流提高和趋势引导的目的，将展会办成玉石雕刻年度成就汇展，中宝协特设立天工玉石雕刻作品展组委会，并对参展作品设定如下参展要求：</w:t>
      </w:r>
    </w:p>
    <w:p>
      <w:pPr>
        <w:ind w:firstLine="560" w:firstLineChars="200"/>
        <w:rPr>
          <w:sz w:val="28"/>
          <w:szCs w:val="28"/>
        </w:rPr>
      </w:pPr>
      <w:r>
        <w:rPr>
          <w:rFonts w:hint="eastAsia"/>
          <w:sz w:val="28"/>
          <w:szCs w:val="28"/>
        </w:rPr>
        <w:t>1、“天工展”作品须为近年来（以开展前一年内完成的作品为主）创作并且已经全部完成的作品，包括玉雕、石雕及以玉石为主体、以玉石雕琢为主要工艺的镶嵌和饰品类作品。</w:t>
      </w:r>
    </w:p>
    <w:p>
      <w:pPr>
        <w:ind w:firstLine="560" w:firstLineChars="200"/>
        <w:rPr>
          <w:sz w:val="28"/>
          <w:szCs w:val="28"/>
        </w:rPr>
      </w:pPr>
      <w:r>
        <w:rPr>
          <w:rFonts w:hint="eastAsia"/>
          <w:sz w:val="28"/>
          <w:szCs w:val="28"/>
        </w:rPr>
        <w:t>2、作品所使用的材质包含现有已知玉种、石种和新发现的适于雕刻的玉、石原料。</w:t>
      </w:r>
    </w:p>
    <w:p>
      <w:pPr>
        <w:ind w:firstLine="560" w:firstLineChars="200"/>
        <w:rPr>
          <w:sz w:val="28"/>
          <w:szCs w:val="28"/>
        </w:rPr>
      </w:pPr>
      <w:r>
        <w:rPr>
          <w:rFonts w:hint="eastAsia"/>
          <w:sz w:val="28"/>
          <w:szCs w:val="28"/>
        </w:rPr>
        <w:t>3、作品表现内容必须积极健康，不违反国家法律、法规及有关规定、不触犯民族和宗教禁忌。</w:t>
      </w:r>
    </w:p>
    <w:p>
      <w:pPr>
        <w:ind w:firstLine="560" w:firstLineChars="200"/>
        <w:rPr>
          <w:sz w:val="28"/>
          <w:szCs w:val="28"/>
        </w:rPr>
      </w:pPr>
      <w:r>
        <w:rPr>
          <w:rFonts w:hint="eastAsia"/>
          <w:sz w:val="28"/>
          <w:szCs w:val="28"/>
        </w:rPr>
        <w:t>4、传统题材作品能准确、完整地表现相关内容的历史韵味、艺术风格和规制特征。</w:t>
      </w:r>
    </w:p>
    <w:p>
      <w:pPr>
        <w:ind w:firstLine="560" w:firstLineChars="200"/>
        <w:rPr>
          <w:sz w:val="28"/>
          <w:szCs w:val="28"/>
        </w:rPr>
      </w:pPr>
      <w:r>
        <w:rPr>
          <w:rFonts w:hint="eastAsia"/>
          <w:sz w:val="28"/>
          <w:szCs w:val="28"/>
        </w:rPr>
        <w:t>5、现代题材作品能够反映鲜明的时代特征，在设计和加工方面具有个性并表现适度、合理。</w:t>
      </w:r>
    </w:p>
    <w:p>
      <w:pPr>
        <w:ind w:firstLine="560" w:firstLineChars="200"/>
        <w:rPr>
          <w:sz w:val="28"/>
          <w:szCs w:val="28"/>
        </w:rPr>
      </w:pPr>
      <w:r>
        <w:rPr>
          <w:rFonts w:hint="eastAsia"/>
          <w:sz w:val="28"/>
          <w:szCs w:val="28"/>
        </w:rPr>
        <w:t>6、作品工艺精湛，处理到位，能代表当代主流的工艺水平或代表某一地区、某一玉种的独特工艺特色。</w:t>
      </w:r>
    </w:p>
    <w:p>
      <w:pPr>
        <w:ind w:firstLine="560" w:firstLineChars="200"/>
        <w:rPr>
          <w:sz w:val="28"/>
          <w:szCs w:val="28"/>
        </w:rPr>
      </w:pPr>
      <w:r>
        <w:rPr>
          <w:rFonts w:hint="eastAsia"/>
          <w:sz w:val="28"/>
          <w:szCs w:val="28"/>
        </w:rPr>
        <w:t>7、作品在题材、材质及工艺等方面，具有较高的整体水平，具有完整的艺术表现。</w:t>
      </w:r>
    </w:p>
    <w:p>
      <w:pPr>
        <w:ind w:firstLine="560" w:firstLineChars="200"/>
        <w:rPr>
          <w:sz w:val="28"/>
          <w:szCs w:val="28"/>
        </w:rPr>
      </w:pPr>
      <w:r>
        <w:rPr>
          <w:rFonts w:hint="eastAsia"/>
          <w:sz w:val="28"/>
          <w:szCs w:val="28"/>
        </w:rPr>
        <w:t>8、作品因材施艺，原料得到善待，玉石应有的美感得到充分展现。作品能使艺术之美和玉石之美相互衬托。</w:t>
      </w:r>
    </w:p>
    <w:p>
      <w:pPr>
        <w:ind w:firstLine="560" w:firstLineChars="200"/>
        <w:rPr>
          <w:sz w:val="28"/>
          <w:szCs w:val="28"/>
        </w:rPr>
      </w:pPr>
      <w:r>
        <w:rPr>
          <w:rFonts w:hint="eastAsia"/>
          <w:sz w:val="28"/>
          <w:szCs w:val="28"/>
        </w:rPr>
        <w:t>9、作品产权归属无争议，作品创作署名权无争议。</w:t>
      </w:r>
    </w:p>
    <w:p>
      <w:pPr>
        <w:ind w:firstLine="560" w:firstLineChars="200"/>
        <w:rPr>
          <w:sz w:val="28"/>
          <w:szCs w:val="28"/>
        </w:rPr>
      </w:pPr>
      <w:r>
        <w:rPr>
          <w:rFonts w:hint="eastAsia"/>
          <w:sz w:val="28"/>
          <w:szCs w:val="28"/>
        </w:rPr>
        <w:t>10、作品完整，适于摆放陈设，能够确保展出安全。</w:t>
      </w:r>
    </w:p>
    <w:p>
      <w:pPr>
        <w:ind w:firstLine="560" w:firstLineChars="200"/>
        <w:rPr>
          <w:sz w:val="28"/>
          <w:szCs w:val="28"/>
        </w:rPr>
      </w:pPr>
      <w:r>
        <w:rPr>
          <w:rFonts w:hint="eastAsia"/>
          <w:sz w:val="28"/>
          <w:szCs w:val="28"/>
        </w:rPr>
        <w:t>11、为使展出具有更高的整体水平，每届参展作品将限制在300件以内。组委会根据作品质量、类别、地区等控制参展数量并通知适展作品参加展出。</w:t>
      </w:r>
    </w:p>
    <w:p>
      <w:pPr>
        <w:ind w:firstLine="560" w:firstLineChars="200"/>
        <w:rPr>
          <w:sz w:val="28"/>
          <w:szCs w:val="28"/>
        </w:rPr>
      </w:pPr>
      <w:r>
        <w:rPr>
          <w:rFonts w:hint="eastAsia"/>
          <w:sz w:val="28"/>
          <w:szCs w:val="28"/>
        </w:rPr>
        <w:t>12、为规范玉石材质名称使用，凡标注白玉“籽料”的作品须提供由有资质的检测机构出具的相关材质检测证明（书）。</w:t>
      </w:r>
    </w:p>
    <w:p>
      <w:pPr>
        <w:ind w:firstLine="560" w:firstLineChars="200"/>
        <w:rPr>
          <w:sz w:val="28"/>
          <w:szCs w:val="28"/>
        </w:rPr>
      </w:pPr>
      <w:r>
        <w:rPr>
          <w:rFonts w:hint="eastAsia"/>
          <w:sz w:val="28"/>
          <w:szCs w:val="28"/>
        </w:rPr>
        <w:t>13、同意主办单位对作品进行展出、拍照、录像、宣传、出版并享有出版物的著作权。</w:t>
      </w:r>
    </w:p>
    <w:p>
      <w:pPr>
        <w:ind w:firstLine="560" w:firstLineChars="200"/>
        <w:rPr>
          <w:sz w:val="28"/>
          <w:szCs w:val="28"/>
        </w:rPr>
      </w:pPr>
      <w:r>
        <w:rPr>
          <w:rFonts w:hint="eastAsia"/>
          <w:sz w:val="28"/>
          <w:szCs w:val="28"/>
        </w:rPr>
        <w:t>14、所有参展作品将全部录入《2021天工玉石雕刻作品展典藏集》，出版图册不再单独收取出版费。</w:t>
      </w:r>
    </w:p>
    <w:p>
      <w:pPr>
        <w:ind w:firstLine="562" w:firstLineChars="200"/>
        <w:rPr>
          <w:sz w:val="28"/>
          <w:szCs w:val="28"/>
        </w:rPr>
      </w:pPr>
      <w:r>
        <w:rPr>
          <w:rFonts w:hint="eastAsia"/>
          <w:b/>
          <w:bCs/>
          <w:sz w:val="28"/>
          <w:szCs w:val="28"/>
        </w:rPr>
        <w:t>二</w:t>
      </w:r>
      <w:r>
        <w:rPr>
          <w:rFonts w:hint="eastAsia"/>
          <w:sz w:val="28"/>
          <w:szCs w:val="28"/>
        </w:rPr>
        <w:t>、展出时间：2021年11月18日至22日</w:t>
      </w:r>
    </w:p>
    <w:p>
      <w:pPr>
        <w:ind w:firstLine="562" w:firstLineChars="200"/>
        <w:rPr>
          <w:sz w:val="28"/>
          <w:szCs w:val="28"/>
        </w:rPr>
      </w:pPr>
      <w:r>
        <w:rPr>
          <w:rFonts w:hint="eastAsia"/>
          <w:b/>
          <w:bCs/>
          <w:sz w:val="28"/>
          <w:szCs w:val="28"/>
        </w:rPr>
        <w:t>三</w:t>
      </w:r>
      <w:r>
        <w:rPr>
          <w:rFonts w:hint="eastAsia"/>
          <w:sz w:val="28"/>
          <w:szCs w:val="28"/>
        </w:rPr>
        <w:t>、展出地点：北京中国国际展览中心（老馆）</w:t>
      </w:r>
    </w:p>
    <w:p>
      <w:pPr>
        <w:rPr>
          <w:sz w:val="28"/>
          <w:szCs w:val="28"/>
        </w:rPr>
      </w:pPr>
      <w:r>
        <w:rPr>
          <w:rFonts w:hint="eastAsia"/>
          <w:sz w:val="28"/>
          <w:szCs w:val="28"/>
        </w:rPr>
        <w:t xml:space="preserve">    </w:t>
      </w:r>
      <w:r>
        <w:rPr>
          <w:rFonts w:hint="eastAsia"/>
          <w:b/>
          <w:bCs/>
          <w:sz w:val="28"/>
          <w:szCs w:val="28"/>
        </w:rPr>
        <w:t>四</w:t>
      </w:r>
      <w:r>
        <w:rPr>
          <w:rFonts w:hint="eastAsia"/>
          <w:sz w:val="28"/>
          <w:szCs w:val="28"/>
        </w:rPr>
        <w:t>、展出形式：个人作品单独布展，集中展出。</w:t>
      </w:r>
    </w:p>
    <w:p>
      <w:pPr>
        <w:ind w:firstLine="562" w:firstLineChars="200"/>
        <w:rPr>
          <w:sz w:val="28"/>
          <w:szCs w:val="28"/>
        </w:rPr>
      </w:pPr>
      <w:r>
        <w:rPr>
          <w:rFonts w:hint="eastAsia"/>
          <w:b/>
          <w:bCs/>
          <w:sz w:val="28"/>
          <w:szCs w:val="28"/>
        </w:rPr>
        <w:t>五</w:t>
      </w:r>
      <w:r>
        <w:rPr>
          <w:rFonts w:hint="eastAsia"/>
          <w:sz w:val="28"/>
          <w:szCs w:val="28"/>
        </w:rPr>
        <w:t>、展出活动的直接费用由参展人员承担。参展费由承办单位根据相关规定及实际支出情况收取。具体协议于11月16日交接作品时在现场签订。</w:t>
      </w:r>
    </w:p>
    <w:p>
      <w:pPr>
        <w:ind w:firstLine="562" w:firstLineChars="200"/>
        <w:rPr>
          <w:sz w:val="28"/>
          <w:szCs w:val="28"/>
        </w:rPr>
      </w:pPr>
      <w:r>
        <w:rPr>
          <w:rFonts w:hint="eastAsia"/>
          <w:b/>
          <w:bCs/>
          <w:sz w:val="28"/>
          <w:szCs w:val="28"/>
        </w:rPr>
        <w:t>六</w:t>
      </w:r>
      <w:r>
        <w:rPr>
          <w:rFonts w:hint="eastAsia"/>
          <w:sz w:val="28"/>
          <w:szCs w:val="28"/>
        </w:rPr>
        <w:t>、参展作品统一赠送《2021天工玉石雕刻作品展典藏集》并颁发《天工玉石雕刻作品展参展证书》。</w:t>
      </w:r>
    </w:p>
    <w:p>
      <w:pPr>
        <w:ind w:firstLine="562" w:firstLineChars="200"/>
        <w:rPr>
          <w:sz w:val="28"/>
          <w:szCs w:val="28"/>
        </w:rPr>
      </w:pPr>
      <w:r>
        <w:rPr>
          <w:rFonts w:hint="eastAsia"/>
          <w:b/>
          <w:bCs/>
          <w:sz w:val="28"/>
          <w:szCs w:val="28"/>
        </w:rPr>
        <w:t>七</w:t>
      </w:r>
      <w:r>
        <w:rPr>
          <w:rFonts w:hint="eastAsia"/>
          <w:sz w:val="28"/>
          <w:szCs w:val="28"/>
        </w:rPr>
        <w:t>、报名时间：2021年8月至10月</w:t>
      </w:r>
      <w:r>
        <w:rPr>
          <w:rFonts w:hint="eastAsia"/>
          <w:sz w:val="28"/>
          <w:szCs w:val="28"/>
          <w:lang w:val="en-US" w:eastAsia="zh-CN"/>
        </w:rPr>
        <w:t>2</w:t>
      </w:r>
      <w:bookmarkStart w:id="0" w:name="_GoBack"/>
      <w:bookmarkEnd w:id="0"/>
      <w:r>
        <w:rPr>
          <w:rFonts w:hint="eastAsia"/>
          <w:sz w:val="28"/>
          <w:szCs w:val="28"/>
        </w:rPr>
        <w:t>0日，采用“天工展”网上报名系统递交报名资料。</w:t>
      </w:r>
      <w:r>
        <w:rPr>
          <w:rFonts w:hint="eastAsia"/>
          <w:b/>
          <w:bCs/>
          <w:sz w:val="28"/>
          <w:szCs w:val="28"/>
        </w:rPr>
        <w:t>报名系统将于9月1日开通</w:t>
      </w:r>
      <w:r>
        <w:rPr>
          <w:rFonts w:hint="eastAsia"/>
          <w:sz w:val="28"/>
          <w:szCs w:val="28"/>
        </w:rPr>
        <w:t>。参展通知将于11月5日之前发出。</w:t>
      </w:r>
    </w:p>
    <w:p>
      <w:pPr>
        <w:ind w:firstLine="562" w:firstLineChars="200"/>
        <w:rPr>
          <w:sz w:val="28"/>
          <w:szCs w:val="28"/>
        </w:rPr>
      </w:pPr>
      <w:r>
        <w:rPr>
          <w:rFonts w:hint="eastAsia"/>
          <w:b/>
          <w:bCs/>
          <w:sz w:val="28"/>
          <w:szCs w:val="28"/>
        </w:rPr>
        <w:t>八</w:t>
      </w:r>
      <w:r>
        <w:rPr>
          <w:rFonts w:hint="eastAsia"/>
          <w:sz w:val="28"/>
          <w:szCs w:val="28"/>
        </w:rPr>
        <w:t>、报名方式：</w:t>
      </w:r>
    </w:p>
    <w:p>
      <w:pPr>
        <w:ind w:firstLine="560" w:firstLineChars="200"/>
        <w:rPr>
          <w:sz w:val="28"/>
          <w:szCs w:val="28"/>
        </w:rPr>
      </w:pPr>
      <w:r>
        <w:rPr>
          <w:rFonts w:hint="eastAsia"/>
          <w:sz w:val="28"/>
          <w:szCs w:val="28"/>
        </w:rPr>
        <w:t>1、各地相关机构有适当活动的可结合当地活动向“天工展”组委会推荐参展作品。今年采用该方式的地区包括：新疆、广东、福建、浙江、苏州、阿拉善、阜新、龙陵、岫岩、镇平、东海、泰安等省市地区。部分地区活动尚待调整、补充。如当地活动不能举办，将在9月20日后对该地区开放直接报名。（各地相关活动列表附后）</w:t>
      </w:r>
    </w:p>
    <w:p>
      <w:pPr>
        <w:ind w:firstLine="560" w:firstLineChars="200"/>
        <w:rPr>
          <w:sz w:val="28"/>
          <w:szCs w:val="28"/>
        </w:rPr>
      </w:pPr>
      <w:r>
        <w:rPr>
          <w:rFonts w:hint="eastAsia"/>
          <w:sz w:val="28"/>
          <w:szCs w:val="28"/>
        </w:rPr>
        <w:t>当地没有适当活动的可直接在中宝协官网“天工展”网上报名系统报名。</w:t>
      </w:r>
    </w:p>
    <w:p>
      <w:pPr>
        <w:ind w:firstLine="560" w:firstLineChars="200"/>
        <w:rPr>
          <w:sz w:val="28"/>
          <w:szCs w:val="28"/>
        </w:rPr>
      </w:pPr>
      <w:r>
        <w:rPr>
          <w:rFonts w:hint="eastAsia"/>
          <w:sz w:val="28"/>
          <w:szCs w:val="28"/>
        </w:rPr>
        <w:t>以上两种报名方式都须严格按照报名要求提供报名资料。列名地区入展作品以当地机构通知为准，接到通知后完成网上报名资料提交。</w:t>
      </w:r>
    </w:p>
    <w:p>
      <w:pPr>
        <w:ind w:firstLine="560" w:firstLineChars="200"/>
        <w:rPr>
          <w:sz w:val="28"/>
          <w:szCs w:val="28"/>
        </w:rPr>
      </w:pPr>
      <w:r>
        <w:rPr>
          <w:rFonts w:hint="eastAsia"/>
          <w:sz w:val="28"/>
          <w:szCs w:val="28"/>
        </w:rPr>
        <w:t>2、原则上列名地区作品都应通过当地活动申报“天工展”。已在列名地区进行申报的作品，请勿向组委会重复报名，违者取消参展资格。</w:t>
      </w:r>
    </w:p>
    <w:p>
      <w:pPr>
        <w:ind w:firstLine="560" w:firstLineChars="200"/>
        <w:rPr>
          <w:sz w:val="28"/>
          <w:szCs w:val="28"/>
        </w:rPr>
      </w:pPr>
      <w:r>
        <w:rPr>
          <w:rFonts w:hint="eastAsia"/>
          <w:sz w:val="28"/>
          <w:szCs w:val="28"/>
        </w:rPr>
        <w:t>3、为平衡各地差异，能够更全面地反映行业整体水平，如有必要，组委会在统筹全部参展作品的基础上将在列名地区根据实际情况额外自主征集少量展品。</w:t>
      </w:r>
    </w:p>
    <w:p>
      <w:pPr>
        <w:ind w:firstLine="560" w:firstLineChars="200"/>
        <w:rPr>
          <w:sz w:val="28"/>
          <w:szCs w:val="28"/>
        </w:rPr>
      </w:pPr>
      <w:r>
        <w:rPr>
          <w:rFonts w:hint="eastAsia"/>
          <w:sz w:val="28"/>
          <w:szCs w:val="28"/>
        </w:rPr>
        <w:t>4、两种方式报名结束后，组委会将按统一标准确定参展作品并以电子版的形式发出参展通知书。</w:t>
      </w:r>
    </w:p>
    <w:p>
      <w:pPr>
        <w:ind w:firstLine="562" w:firstLineChars="200"/>
        <w:rPr>
          <w:sz w:val="28"/>
          <w:szCs w:val="28"/>
        </w:rPr>
      </w:pPr>
      <w:r>
        <w:rPr>
          <w:rFonts w:hint="eastAsia"/>
          <w:b/>
          <w:bCs/>
          <w:sz w:val="28"/>
          <w:szCs w:val="28"/>
        </w:rPr>
        <w:t>九</w:t>
      </w:r>
      <w:r>
        <w:rPr>
          <w:rFonts w:hint="eastAsia"/>
          <w:sz w:val="28"/>
          <w:szCs w:val="28"/>
        </w:rPr>
        <w:t>、送展时间：11月16日</w:t>
      </w:r>
    </w:p>
    <w:p>
      <w:pPr>
        <w:ind w:firstLine="562" w:firstLineChars="200"/>
        <w:rPr>
          <w:sz w:val="28"/>
          <w:szCs w:val="28"/>
        </w:rPr>
      </w:pPr>
      <w:r>
        <w:rPr>
          <w:rFonts w:hint="eastAsia"/>
          <w:b/>
          <w:bCs/>
          <w:sz w:val="28"/>
          <w:szCs w:val="28"/>
        </w:rPr>
        <w:t>十</w:t>
      </w:r>
      <w:r>
        <w:rPr>
          <w:rFonts w:hint="eastAsia"/>
          <w:sz w:val="28"/>
          <w:szCs w:val="28"/>
        </w:rPr>
        <w:t>、送展地点：送展地点及具体要求将在参展通知书中详细说明。</w:t>
      </w:r>
    </w:p>
    <w:p>
      <w:pPr>
        <w:rPr>
          <w:sz w:val="28"/>
          <w:szCs w:val="28"/>
        </w:rPr>
      </w:pPr>
      <w:r>
        <w:rPr>
          <w:rFonts w:hint="eastAsia"/>
          <w:sz w:val="28"/>
          <w:szCs w:val="28"/>
        </w:rPr>
        <w:t xml:space="preserve">    </w:t>
      </w:r>
      <w:r>
        <w:rPr>
          <w:rFonts w:hint="eastAsia"/>
          <w:b/>
          <w:bCs/>
          <w:sz w:val="28"/>
          <w:szCs w:val="28"/>
        </w:rPr>
        <w:t>十一、</w:t>
      </w:r>
      <w:r>
        <w:rPr>
          <w:rFonts w:hint="eastAsia"/>
          <w:sz w:val="28"/>
          <w:szCs w:val="28"/>
        </w:rPr>
        <w:t>“天工展”及各地活动如遇疫情等特殊情况可能随时调整，敬请关注并给予谅解。</w:t>
      </w:r>
    </w:p>
    <w:p>
      <w:pPr>
        <w:rPr>
          <w:sz w:val="28"/>
          <w:szCs w:val="28"/>
        </w:rPr>
      </w:pPr>
      <w:r>
        <w:rPr>
          <w:rFonts w:hint="eastAsia"/>
          <w:sz w:val="28"/>
          <w:szCs w:val="28"/>
        </w:rPr>
        <w:t xml:space="preserve">                          天工玉石雕刻作品年展组委会</w:t>
      </w:r>
    </w:p>
    <w:p>
      <w:pPr>
        <w:rPr>
          <w:sz w:val="28"/>
          <w:szCs w:val="28"/>
        </w:rPr>
      </w:pPr>
      <w:r>
        <w:rPr>
          <w:rFonts w:hint="eastAsia"/>
          <w:sz w:val="28"/>
          <w:szCs w:val="28"/>
        </w:rPr>
        <w:t xml:space="preserve">                                  2021年8月</w:t>
      </w:r>
    </w:p>
    <w:p>
      <w:pPr>
        <w:rPr>
          <w:sz w:val="28"/>
          <w:szCs w:val="28"/>
        </w:rPr>
      </w:pPr>
      <w:r>
        <w:rPr>
          <w:rFonts w:hint="eastAsia"/>
          <w:sz w:val="28"/>
          <w:szCs w:val="28"/>
        </w:rPr>
        <w:t>联系地址：北京东城区北三环东路36号环球贸易中心C栋2203室</w:t>
      </w:r>
    </w:p>
    <w:p>
      <w:pPr>
        <w:rPr>
          <w:sz w:val="28"/>
          <w:szCs w:val="28"/>
        </w:rPr>
      </w:pPr>
      <w:r>
        <w:rPr>
          <w:rFonts w:hint="eastAsia"/>
          <w:sz w:val="28"/>
          <w:szCs w:val="28"/>
        </w:rPr>
        <w:t xml:space="preserve">联 系 人：佟星  刘晓鹏           </w:t>
      </w:r>
    </w:p>
    <w:p>
      <w:pPr>
        <w:rPr>
          <w:sz w:val="28"/>
          <w:szCs w:val="28"/>
        </w:rPr>
      </w:pPr>
      <w:r>
        <w:rPr>
          <w:rFonts w:hint="eastAsia"/>
          <w:sz w:val="28"/>
          <w:szCs w:val="28"/>
        </w:rPr>
        <w:t>电    话：010-58276084</w:t>
      </w:r>
    </w:p>
    <w:p>
      <w:pPr>
        <w:rPr>
          <w:sz w:val="28"/>
          <w:szCs w:val="28"/>
        </w:rPr>
      </w:pPr>
      <w:r>
        <w:rPr>
          <w:rFonts w:hint="eastAsia"/>
          <w:sz w:val="28"/>
          <w:szCs w:val="28"/>
        </w:rPr>
        <w:t xml:space="preserve">协会网站：http://www.jewellery.org.cn </w:t>
      </w:r>
    </w:p>
    <w:p>
      <w:pPr>
        <w:rPr>
          <w:sz w:val="28"/>
          <w:szCs w:val="28"/>
        </w:rPr>
      </w:pPr>
      <w:r>
        <w:rPr>
          <w:rFonts w:hint="eastAsia"/>
          <w:b/>
          <w:bCs/>
          <w:sz w:val="28"/>
          <w:szCs w:val="28"/>
        </w:rPr>
        <w:t>主办单位：</w:t>
      </w:r>
      <w:r>
        <w:rPr>
          <w:rFonts w:hint="eastAsia"/>
          <w:sz w:val="28"/>
          <w:szCs w:val="28"/>
        </w:rPr>
        <w:t>中国珠宝玉石首饰行业协会</w:t>
      </w:r>
    </w:p>
    <w:p>
      <w:pPr>
        <w:rPr>
          <w:sz w:val="28"/>
          <w:szCs w:val="28"/>
        </w:rPr>
      </w:pPr>
      <w:r>
        <w:rPr>
          <w:rFonts w:hint="eastAsia"/>
          <w:b/>
          <w:bCs/>
          <w:sz w:val="28"/>
          <w:szCs w:val="28"/>
        </w:rPr>
        <w:t>承办单位：</w:t>
      </w:r>
      <w:r>
        <w:rPr>
          <w:rFonts w:hint="eastAsia"/>
          <w:sz w:val="28"/>
          <w:szCs w:val="28"/>
        </w:rPr>
        <w:t>中宝协（北京）展览有限公司</w:t>
      </w:r>
    </w:p>
    <w:p>
      <w:pPr>
        <w:spacing w:line="560" w:lineRule="exact"/>
        <w:rPr>
          <w:b/>
          <w:bCs/>
          <w:sz w:val="28"/>
          <w:szCs w:val="28"/>
        </w:rPr>
      </w:pPr>
      <w:r>
        <w:rPr>
          <w:rFonts w:hint="eastAsia"/>
          <w:b/>
          <w:bCs/>
          <w:sz w:val="28"/>
          <w:szCs w:val="28"/>
        </w:rPr>
        <w:t>协办单位：（排名不分先后）</w:t>
      </w:r>
    </w:p>
    <w:p>
      <w:pPr>
        <w:spacing w:line="560" w:lineRule="exact"/>
        <w:rPr>
          <w:sz w:val="28"/>
          <w:szCs w:val="28"/>
        </w:rPr>
      </w:pPr>
      <w:r>
        <w:rPr>
          <w:rFonts w:hint="eastAsia"/>
          <w:sz w:val="28"/>
          <w:szCs w:val="28"/>
        </w:rPr>
        <w:t>河南镇平县玉文化改革发展试验区管理委员会</w:t>
      </w:r>
    </w:p>
    <w:p>
      <w:pPr>
        <w:spacing w:line="560" w:lineRule="exact"/>
        <w:rPr>
          <w:sz w:val="28"/>
          <w:szCs w:val="28"/>
        </w:rPr>
      </w:pPr>
      <w:r>
        <w:rPr>
          <w:rFonts w:hint="eastAsia"/>
          <w:sz w:val="28"/>
          <w:szCs w:val="28"/>
        </w:rPr>
        <w:t>辽宁鞍山市宝玉石协会   山东泰安市泰山玉产业发展服务中心</w:t>
      </w:r>
    </w:p>
    <w:p>
      <w:pPr>
        <w:spacing w:line="560" w:lineRule="exact"/>
        <w:rPr>
          <w:sz w:val="28"/>
          <w:szCs w:val="28"/>
        </w:rPr>
      </w:pPr>
      <w:r>
        <w:rPr>
          <w:rFonts w:hint="eastAsia"/>
          <w:sz w:val="28"/>
          <w:szCs w:val="28"/>
        </w:rPr>
        <w:t>江苏东海县水晶宝玉石行业协会       云南龙陵县黄龙玉协会</w:t>
      </w:r>
    </w:p>
    <w:p>
      <w:pPr>
        <w:spacing w:line="560" w:lineRule="exact"/>
        <w:rPr>
          <w:sz w:val="28"/>
          <w:szCs w:val="28"/>
        </w:rPr>
      </w:pPr>
      <w:r>
        <w:rPr>
          <w:rFonts w:hint="eastAsia"/>
          <w:sz w:val="28"/>
          <w:szCs w:val="28"/>
        </w:rPr>
        <w:t>广东四会市珠宝玉石首饰行业协会       辽宁阜新市玛瑙协会</w:t>
      </w:r>
    </w:p>
    <w:p>
      <w:pPr>
        <w:spacing w:line="560" w:lineRule="exact"/>
        <w:rPr>
          <w:sz w:val="28"/>
          <w:szCs w:val="28"/>
        </w:rPr>
      </w:pPr>
      <w:r>
        <w:rPr>
          <w:rFonts w:hint="eastAsia"/>
          <w:sz w:val="28"/>
          <w:szCs w:val="28"/>
        </w:rPr>
        <w:t>内蒙古阿拉善宝玉石协会       广东省珠宝玉石首饰行业协会</w:t>
      </w:r>
    </w:p>
    <w:p>
      <w:pPr>
        <w:spacing w:line="560" w:lineRule="exact"/>
        <w:rPr>
          <w:sz w:val="28"/>
          <w:szCs w:val="28"/>
        </w:rPr>
      </w:pPr>
      <w:r>
        <w:rPr>
          <w:rFonts w:hint="eastAsia"/>
          <w:sz w:val="28"/>
          <w:szCs w:val="28"/>
        </w:rPr>
        <w:t>新疆珠宝玉石首饰行业协会               福建省宝玉石协会</w:t>
      </w:r>
    </w:p>
    <w:p>
      <w:pPr>
        <w:spacing w:line="560" w:lineRule="exact"/>
        <w:rPr>
          <w:sz w:val="28"/>
          <w:szCs w:val="28"/>
        </w:rPr>
      </w:pPr>
      <w:r>
        <w:rPr>
          <w:rFonts w:hint="eastAsia"/>
          <w:sz w:val="28"/>
          <w:szCs w:val="28"/>
        </w:rPr>
        <w:t xml:space="preserve">浙江省珠宝玉石首饰行业协会         河南镇平县宝玉石协会    </w:t>
      </w:r>
    </w:p>
    <w:p>
      <w:pPr>
        <w:spacing w:line="560" w:lineRule="exact"/>
        <w:rPr>
          <w:sz w:val="28"/>
          <w:szCs w:val="28"/>
        </w:rPr>
      </w:pPr>
      <w:r>
        <w:rPr>
          <w:rFonts w:hint="eastAsia"/>
          <w:sz w:val="28"/>
          <w:szCs w:val="28"/>
        </w:rPr>
        <w:t>江苏苏州市玉石雕刻行业协会         广东省雕刻艺术研究会</w:t>
      </w:r>
    </w:p>
    <w:p>
      <w:pPr>
        <w:spacing w:line="560" w:lineRule="exact"/>
        <w:rPr>
          <w:sz w:val="28"/>
          <w:szCs w:val="28"/>
        </w:rPr>
      </w:pPr>
      <w:r>
        <w:rPr>
          <w:rFonts w:hint="eastAsia"/>
          <w:sz w:val="28"/>
          <w:szCs w:val="28"/>
        </w:rPr>
        <w:t>广东平洲珠宝玉器协会         广东揭阳市工艺美术行业协会</w:t>
      </w:r>
    </w:p>
    <w:p>
      <w:pPr>
        <w:spacing w:line="560" w:lineRule="exact"/>
        <w:rPr>
          <w:rFonts w:hint="eastAsia"/>
          <w:sz w:val="28"/>
          <w:szCs w:val="28"/>
        </w:rPr>
      </w:pPr>
      <w:r>
        <w:rPr>
          <w:rFonts w:hint="eastAsia"/>
          <w:sz w:val="28"/>
          <w:szCs w:val="28"/>
        </w:rPr>
        <w:t>北京博观国际拍卖有限公司         深圳市对庄科技有限公司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5A444C"/>
    <w:rsid w:val="002A718E"/>
    <w:rsid w:val="00502368"/>
    <w:rsid w:val="00997640"/>
    <w:rsid w:val="00C8526D"/>
    <w:rsid w:val="00DD489E"/>
    <w:rsid w:val="00E96818"/>
    <w:rsid w:val="011E624F"/>
    <w:rsid w:val="01B1246D"/>
    <w:rsid w:val="01F441D8"/>
    <w:rsid w:val="03061D5E"/>
    <w:rsid w:val="03323D23"/>
    <w:rsid w:val="03C92AAD"/>
    <w:rsid w:val="04890484"/>
    <w:rsid w:val="053B24F2"/>
    <w:rsid w:val="063C06DC"/>
    <w:rsid w:val="07961F27"/>
    <w:rsid w:val="09D846A6"/>
    <w:rsid w:val="0B5D6564"/>
    <w:rsid w:val="0D5330C9"/>
    <w:rsid w:val="0ED20031"/>
    <w:rsid w:val="10682761"/>
    <w:rsid w:val="113B37EA"/>
    <w:rsid w:val="11F1297E"/>
    <w:rsid w:val="128B37CB"/>
    <w:rsid w:val="13444116"/>
    <w:rsid w:val="136F2236"/>
    <w:rsid w:val="150B3CC6"/>
    <w:rsid w:val="167C3528"/>
    <w:rsid w:val="19E74746"/>
    <w:rsid w:val="1A802D55"/>
    <w:rsid w:val="1A8C4698"/>
    <w:rsid w:val="1B4846B6"/>
    <w:rsid w:val="1DC74EA0"/>
    <w:rsid w:val="1E6B3A3C"/>
    <w:rsid w:val="1EDC0CA1"/>
    <w:rsid w:val="201A55F6"/>
    <w:rsid w:val="206A1234"/>
    <w:rsid w:val="212A3BB6"/>
    <w:rsid w:val="22116DB1"/>
    <w:rsid w:val="225E0239"/>
    <w:rsid w:val="22E857E6"/>
    <w:rsid w:val="24741058"/>
    <w:rsid w:val="258F0621"/>
    <w:rsid w:val="26C362B9"/>
    <w:rsid w:val="27ED7253"/>
    <w:rsid w:val="2A343D05"/>
    <w:rsid w:val="2C092730"/>
    <w:rsid w:val="2C270943"/>
    <w:rsid w:val="2C4E615A"/>
    <w:rsid w:val="2CA3614A"/>
    <w:rsid w:val="2E3532C5"/>
    <w:rsid w:val="2F7F51AB"/>
    <w:rsid w:val="30270196"/>
    <w:rsid w:val="309C6F97"/>
    <w:rsid w:val="30DC6A6C"/>
    <w:rsid w:val="319B76E2"/>
    <w:rsid w:val="321E6A23"/>
    <w:rsid w:val="346D7B78"/>
    <w:rsid w:val="34701821"/>
    <w:rsid w:val="34957419"/>
    <w:rsid w:val="34F116FD"/>
    <w:rsid w:val="36913625"/>
    <w:rsid w:val="388F6780"/>
    <w:rsid w:val="3A72333F"/>
    <w:rsid w:val="3B7D1F12"/>
    <w:rsid w:val="3BA31EDC"/>
    <w:rsid w:val="3E255FAF"/>
    <w:rsid w:val="3F0F0057"/>
    <w:rsid w:val="42477113"/>
    <w:rsid w:val="43026B6F"/>
    <w:rsid w:val="43A87B0D"/>
    <w:rsid w:val="45806F70"/>
    <w:rsid w:val="467D5AB5"/>
    <w:rsid w:val="46F8259B"/>
    <w:rsid w:val="48FB2A52"/>
    <w:rsid w:val="4A1733D6"/>
    <w:rsid w:val="4C9F670A"/>
    <w:rsid w:val="4CC14739"/>
    <w:rsid w:val="4D5A444C"/>
    <w:rsid w:val="4D5F65AF"/>
    <w:rsid w:val="511C4725"/>
    <w:rsid w:val="51570685"/>
    <w:rsid w:val="517F3329"/>
    <w:rsid w:val="52D22E42"/>
    <w:rsid w:val="530E10AD"/>
    <w:rsid w:val="533D5C40"/>
    <w:rsid w:val="544E2F7A"/>
    <w:rsid w:val="57AC0F9C"/>
    <w:rsid w:val="59046CDD"/>
    <w:rsid w:val="59B749AC"/>
    <w:rsid w:val="5A0D0C8D"/>
    <w:rsid w:val="5BE56F7E"/>
    <w:rsid w:val="5C227ED5"/>
    <w:rsid w:val="5C7A2908"/>
    <w:rsid w:val="5CBF0EA4"/>
    <w:rsid w:val="5D58773F"/>
    <w:rsid w:val="5E3856E5"/>
    <w:rsid w:val="5F3E4FB3"/>
    <w:rsid w:val="5FED17F0"/>
    <w:rsid w:val="61486A98"/>
    <w:rsid w:val="62F65B61"/>
    <w:rsid w:val="64D46FD5"/>
    <w:rsid w:val="64DB40F0"/>
    <w:rsid w:val="64EE1C93"/>
    <w:rsid w:val="65170870"/>
    <w:rsid w:val="65E762BB"/>
    <w:rsid w:val="685D3457"/>
    <w:rsid w:val="69483CCE"/>
    <w:rsid w:val="6B454F3D"/>
    <w:rsid w:val="6BC81EA9"/>
    <w:rsid w:val="701C6210"/>
    <w:rsid w:val="70766835"/>
    <w:rsid w:val="712A4020"/>
    <w:rsid w:val="724C4C00"/>
    <w:rsid w:val="7447477E"/>
    <w:rsid w:val="75694A8A"/>
    <w:rsid w:val="762F72E7"/>
    <w:rsid w:val="786324AB"/>
    <w:rsid w:val="78682CFF"/>
    <w:rsid w:val="7A102A72"/>
    <w:rsid w:val="7CCE524B"/>
    <w:rsid w:val="7FE9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cs="宋体"/>
      <w:kern w:val="2"/>
      <w:sz w:val="18"/>
      <w:szCs w:val="18"/>
    </w:rPr>
  </w:style>
  <w:style w:type="character" w:customStyle="1" w:styleId="7">
    <w:name w:val="页脚 字符"/>
    <w:basedOn w:val="5"/>
    <w:link w:val="2"/>
    <w:uiPriority w:val="0"/>
    <w:rPr>
      <w:rFonts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319</Words>
  <Characters>1822</Characters>
  <Lines>15</Lines>
  <Paragraphs>4</Paragraphs>
  <TotalTime>11</TotalTime>
  <ScaleCrop>false</ScaleCrop>
  <LinksUpToDate>false</LinksUpToDate>
  <CharactersWithSpaces>2137</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2021-08-24T09:01:00Z</dcterms:created>
  <dc:creator>郑青</dc:creator>
  <cp:lastModifiedBy>WPS_275328618</cp:lastModifiedBy>
  <cp:lastPrinted>2021-08-24T05:51:00Z</cp:lastPrinted>
  <dcterms:modified xsi:type="dcterms:W3CDTF">2021-10-09T06:07:42Z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y fmtid="{D5CDD505-2E9C-101B-9397-08002B2CF9AE}" pid="3" name="ICV">
    <vt:lpwstr>219B852F675F49C98387AB83D25CEA54</vt:lpwstr>
  </property>
</Properties>
</file>