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28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36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28"/>
          <w:szCs w:val="36"/>
        </w:rPr>
        <w:t>7</w:t>
      </w:r>
    </w:p>
    <w:p>
      <w:pPr>
        <w:jc w:val="center"/>
        <w:rPr>
          <w:rFonts w:ascii="黑体" w:hAnsi="黑体" w:cs="黑体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201</w:t>
      </w:r>
      <w:r>
        <w:rPr>
          <w:rFonts w:hint="eastAsia" w:ascii="Times New Roman" w:hAnsi="Times New Roman" w:cs="Times New Roman"/>
          <w:b/>
          <w:bCs/>
          <w:color w:val="000000"/>
          <w:sz w:val="40"/>
          <w:szCs w:val="36"/>
          <w:lang w:val="en-US" w:eastAsia="zh-CN"/>
        </w:rPr>
        <w:t>9</w:t>
      </w:r>
      <w:r>
        <w:rPr>
          <w:rFonts w:hint="eastAsia" w:ascii="黑体" w:hAnsi="黑体" w:cs="黑体"/>
          <w:b/>
          <w:bCs/>
          <w:color w:val="000000"/>
          <w:sz w:val="40"/>
          <w:szCs w:val="36"/>
        </w:rPr>
        <w:t>“广艺</w:t>
      </w:r>
      <w:r>
        <w:rPr>
          <w:rFonts w:hint="eastAsia" w:ascii="黑体" w:hAnsi="黑体" w:cs="黑体"/>
          <w:b/>
          <w:bCs/>
          <w:color w:val="000000"/>
          <w:sz w:val="40"/>
          <w:szCs w:val="36"/>
          <w:lang w:val="en-US" w:eastAsia="zh-CN"/>
        </w:rPr>
        <w:t>-百爵</w:t>
      </w:r>
      <w:r>
        <w:rPr>
          <w:rFonts w:hint="eastAsia" w:ascii="黑体" w:hAnsi="黑体" w:cs="黑体"/>
          <w:b/>
          <w:bCs/>
          <w:color w:val="000000"/>
          <w:sz w:val="40"/>
          <w:szCs w:val="36"/>
        </w:rPr>
        <w:t>杯”全国钻石分级</w:t>
      </w:r>
      <w:r>
        <w:rPr>
          <w:rFonts w:hint="eastAsia" w:ascii="黑体" w:hAnsi="黑体" w:cs="黑体"/>
          <w:b/>
          <w:bCs/>
          <w:sz w:val="40"/>
          <w:szCs w:val="36"/>
        </w:rPr>
        <w:t>竞赛</w:t>
      </w:r>
    </w:p>
    <w:p>
      <w:pPr>
        <w:jc w:val="center"/>
        <w:rPr>
          <w:rFonts w:ascii="黑体" w:hAnsi="黑体" w:cs="黑体"/>
          <w:b/>
          <w:bCs/>
          <w:sz w:val="40"/>
          <w:szCs w:val="36"/>
        </w:rPr>
      </w:pPr>
      <w:r>
        <w:rPr>
          <w:rFonts w:hint="eastAsia" w:ascii="黑体" w:hAnsi="黑体" w:cs="黑体"/>
          <w:b/>
          <w:bCs/>
          <w:sz w:val="40"/>
          <w:szCs w:val="36"/>
        </w:rPr>
        <w:t>技术平台</w:t>
      </w:r>
    </w:p>
    <w:p>
      <w:pPr>
        <w:adjustRightInd w:val="0"/>
        <w:spacing w:beforeLines="100" w:line="560" w:lineRule="exact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201</w:t>
      </w:r>
      <w:r>
        <w:rPr>
          <w:rFonts w:hint="eastAsia" w:eastAsia="仿宋" w:asciiTheme="minorEastAsia" w:hAnsiTheme="minorEastAsia"/>
          <w:sz w:val="32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eastAsia="仿宋" w:asciiTheme="minorEastAsia" w:hAnsiTheme="minorEastAsia"/>
          <w:sz w:val="32"/>
          <w:szCs w:val="28"/>
        </w:rPr>
        <w:t>“广艺</w:t>
      </w:r>
      <w:r>
        <w:rPr>
          <w:rFonts w:hint="eastAsia" w:eastAsia="仿宋" w:asciiTheme="minorEastAsia" w:hAnsiTheme="minorEastAsia"/>
          <w:sz w:val="32"/>
          <w:szCs w:val="28"/>
          <w:lang w:val="en-US" w:eastAsia="zh-CN"/>
        </w:rPr>
        <w:t>-百爵</w:t>
      </w:r>
      <w:r>
        <w:rPr>
          <w:rFonts w:hint="eastAsia" w:eastAsia="仿宋" w:asciiTheme="minorEastAsia" w:hAnsiTheme="minorEastAsia"/>
          <w:sz w:val="32"/>
          <w:szCs w:val="28"/>
        </w:rPr>
        <w:t>杯”全国钻石分级竞赛的技术平台由北京广艺鸿文（首饰器材）工贸有限公司统一提供，具体如下：</w:t>
      </w: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00"/>
        <w:gridCol w:w="1480"/>
        <w:gridCol w:w="3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4"/>
              </w:rPr>
              <w:t>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钻石分级灯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</w:rPr>
              <w:t>Pro1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1．电压：220V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2．LED灯功率：8W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3．一键触控式开关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4．可调6500K、5000K两种色温模式:6500K（±500）用于钻石分级,5000K（±500）用于彩宝分级,光亮明暗度可调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5.显色指数CRI：＞90，非常接近自然光，真切观察到样品真正的颜色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6．低能耗设计，高效节能，使用寿命长，LED光源，低碳、环保外形优美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7．灯罩180°可自由调节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紫外灯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CDJ028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1．LW=365nm，SW=253.7nm，双波长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2．特殊滤可见滤色片，并有镀层保护，稳定性极好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3．光源盒与样品观察室分开，方便观察大体积样品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电子天平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lang w:val="en-US" w:eastAsia="zh-CN"/>
              </w:rPr>
              <w:t>SQP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称重：220g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精度：0.0001g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称克拉精度：0.001ct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放大镜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GY-10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倍数：10X，直径21mm，三层镜片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电子卡尺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0-150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总长度：150mm</w:t>
            </w:r>
          </w:p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分辨率：0.02mm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宝石镊子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TW-905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</w:rPr>
              <w:t>瑞士产，带槽，总长度约200mm</w:t>
            </w:r>
          </w:p>
        </w:tc>
      </w:tr>
    </w:tbl>
    <w:p>
      <w:pPr>
        <w:adjustRightInd w:val="0"/>
        <w:spacing w:beforeLines="50" w:line="560" w:lineRule="exact"/>
        <w:ind w:firstLine="640" w:firstLineChars="200"/>
        <w:rPr>
          <w:rFonts w:eastAsia="仿宋" w:asciiTheme="minorEastAsia" w:hAnsiTheme="minorEastAsia"/>
          <w:sz w:val="32"/>
          <w:szCs w:val="28"/>
        </w:rPr>
      </w:pPr>
      <w:r>
        <w:rPr>
          <w:rFonts w:hint="eastAsia" w:eastAsia="仿宋" w:asciiTheme="minorEastAsia" w:hAnsiTheme="minorEastAsia"/>
          <w:sz w:val="32"/>
          <w:szCs w:val="28"/>
        </w:rPr>
        <w:t>另提供：红绿笔、黑色签字笔、草稿纸、清洁酒精、棉签、擦钻布、计算器、比色石等。</w:t>
      </w:r>
    </w:p>
    <w:sectPr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11F"/>
    <w:rsid w:val="000072DA"/>
    <w:rsid w:val="00032A10"/>
    <w:rsid w:val="00093EEC"/>
    <w:rsid w:val="000A57E3"/>
    <w:rsid w:val="000F464E"/>
    <w:rsid w:val="001A58DD"/>
    <w:rsid w:val="001C011F"/>
    <w:rsid w:val="002912CE"/>
    <w:rsid w:val="00293BC9"/>
    <w:rsid w:val="002C327E"/>
    <w:rsid w:val="0039547F"/>
    <w:rsid w:val="003A04ED"/>
    <w:rsid w:val="003D580C"/>
    <w:rsid w:val="003D6792"/>
    <w:rsid w:val="003F67A1"/>
    <w:rsid w:val="005617C0"/>
    <w:rsid w:val="00571F1F"/>
    <w:rsid w:val="00615489"/>
    <w:rsid w:val="006B2F7A"/>
    <w:rsid w:val="006C699F"/>
    <w:rsid w:val="00737D01"/>
    <w:rsid w:val="00781CBB"/>
    <w:rsid w:val="00835DDF"/>
    <w:rsid w:val="00841A22"/>
    <w:rsid w:val="00877E50"/>
    <w:rsid w:val="008A292A"/>
    <w:rsid w:val="008C787C"/>
    <w:rsid w:val="008E7F75"/>
    <w:rsid w:val="009A3608"/>
    <w:rsid w:val="00AC1AB3"/>
    <w:rsid w:val="00AD25EC"/>
    <w:rsid w:val="00B41BB6"/>
    <w:rsid w:val="00BD0561"/>
    <w:rsid w:val="00C24F6E"/>
    <w:rsid w:val="00C670D2"/>
    <w:rsid w:val="00C831F4"/>
    <w:rsid w:val="00D7415C"/>
    <w:rsid w:val="00DE7259"/>
    <w:rsid w:val="00DF1825"/>
    <w:rsid w:val="00E02E29"/>
    <w:rsid w:val="00E415F2"/>
    <w:rsid w:val="00ED32AE"/>
    <w:rsid w:val="00F16A88"/>
    <w:rsid w:val="00F759DD"/>
    <w:rsid w:val="2941027E"/>
    <w:rsid w:val="79692E92"/>
    <w:rsid w:val="7E5058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2016-10-11T08:45:00Z</dcterms:created>
  <dc:creator>lenovo</dc:creator>
  <cp:lastModifiedBy>淑赛</cp:lastModifiedBy>
  <cp:lastPrinted>2017-08-30T06:21:00Z</cp:lastPrinted>
  <dcterms:modified xsi:type="dcterms:W3CDTF">2019-10-29T08:49:53Z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