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A9" w:rsidRDefault="00966FA9" w:rsidP="00966FA9">
      <w:pPr>
        <w:jc w:val="left"/>
        <w:rPr>
          <w:sz w:val="44"/>
          <w:szCs w:val="44"/>
        </w:rPr>
      </w:pPr>
    </w:p>
    <w:p w:rsidR="00966FA9" w:rsidRDefault="00966FA9" w:rsidP="00966FA9">
      <w:pPr>
        <w:jc w:val="center"/>
        <w:rPr>
          <w:sz w:val="44"/>
          <w:szCs w:val="44"/>
        </w:rPr>
      </w:pPr>
    </w:p>
    <w:p w:rsidR="00966FA9" w:rsidRDefault="00966FA9" w:rsidP="00966FA9">
      <w:pPr>
        <w:jc w:val="center"/>
        <w:rPr>
          <w:sz w:val="44"/>
          <w:szCs w:val="44"/>
        </w:rPr>
      </w:pPr>
    </w:p>
    <w:p w:rsidR="00966FA9" w:rsidRDefault="00966FA9" w:rsidP="00966FA9">
      <w:pPr>
        <w:jc w:val="center"/>
        <w:rPr>
          <w:sz w:val="44"/>
          <w:szCs w:val="44"/>
        </w:rPr>
      </w:pPr>
    </w:p>
    <w:p w:rsidR="00966FA9" w:rsidRDefault="00966FA9" w:rsidP="00966FA9">
      <w:pPr>
        <w:jc w:val="center"/>
        <w:rPr>
          <w:sz w:val="48"/>
          <w:szCs w:val="48"/>
        </w:rPr>
      </w:pPr>
      <w:r>
        <w:rPr>
          <w:rFonts w:hint="eastAsia"/>
          <w:sz w:val="48"/>
          <w:szCs w:val="48"/>
        </w:rPr>
        <w:t>《橄榄玉</w:t>
      </w:r>
      <w:r>
        <w:rPr>
          <w:rFonts w:hint="eastAsia"/>
          <w:sz w:val="48"/>
          <w:szCs w:val="48"/>
        </w:rPr>
        <w:t xml:space="preserve"> </w:t>
      </w:r>
      <w:r>
        <w:rPr>
          <w:rFonts w:hint="eastAsia"/>
          <w:sz w:val="48"/>
          <w:szCs w:val="48"/>
        </w:rPr>
        <w:t>命名与分类》团体标准</w:t>
      </w:r>
    </w:p>
    <w:p w:rsidR="00966FA9" w:rsidRDefault="00966FA9" w:rsidP="00966FA9">
      <w:pPr>
        <w:jc w:val="center"/>
        <w:rPr>
          <w:b/>
          <w:sz w:val="44"/>
          <w:szCs w:val="44"/>
        </w:rPr>
      </w:pPr>
      <w:r>
        <w:rPr>
          <w:rFonts w:hint="eastAsia"/>
          <w:b/>
          <w:sz w:val="44"/>
          <w:szCs w:val="44"/>
        </w:rPr>
        <w:t>编</w:t>
      </w:r>
      <w:r>
        <w:rPr>
          <w:b/>
          <w:sz w:val="44"/>
          <w:szCs w:val="44"/>
        </w:rPr>
        <w:t xml:space="preserve"> </w:t>
      </w:r>
      <w:r>
        <w:rPr>
          <w:rFonts w:hint="eastAsia"/>
          <w:b/>
          <w:sz w:val="44"/>
          <w:szCs w:val="44"/>
        </w:rPr>
        <w:t>制</w:t>
      </w:r>
      <w:r>
        <w:rPr>
          <w:b/>
          <w:sz w:val="44"/>
          <w:szCs w:val="44"/>
        </w:rPr>
        <w:t xml:space="preserve"> </w:t>
      </w:r>
      <w:r>
        <w:rPr>
          <w:rFonts w:hint="eastAsia"/>
          <w:b/>
          <w:sz w:val="44"/>
          <w:szCs w:val="44"/>
        </w:rPr>
        <w:t>说</w:t>
      </w:r>
      <w:r>
        <w:rPr>
          <w:b/>
          <w:sz w:val="44"/>
          <w:szCs w:val="44"/>
        </w:rPr>
        <w:t xml:space="preserve"> </w:t>
      </w:r>
      <w:r>
        <w:rPr>
          <w:rFonts w:hint="eastAsia"/>
          <w:b/>
          <w:sz w:val="44"/>
          <w:szCs w:val="44"/>
        </w:rPr>
        <w:t>明</w:t>
      </w:r>
      <w:r>
        <w:rPr>
          <w:b/>
          <w:sz w:val="44"/>
          <w:szCs w:val="44"/>
        </w:rPr>
        <w:t xml:space="preserve"> </w:t>
      </w:r>
    </w:p>
    <w:p w:rsidR="00966FA9" w:rsidRDefault="00966FA9" w:rsidP="00966FA9">
      <w:pPr>
        <w:jc w:val="center"/>
        <w:rPr>
          <w:b/>
          <w:sz w:val="44"/>
          <w:szCs w:val="44"/>
        </w:rPr>
      </w:pPr>
    </w:p>
    <w:p w:rsidR="00966FA9" w:rsidRDefault="00966FA9" w:rsidP="00966FA9">
      <w:pPr>
        <w:jc w:val="center"/>
        <w:rPr>
          <w:sz w:val="28"/>
          <w:szCs w:val="28"/>
        </w:rPr>
      </w:pPr>
      <w:r>
        <w:rPr>
          <w:rFonts w:hint="eastAsia"/>
          <w:sz w:val="28"/>
          <w:szCs w:val="28"/>
        </w:rPr>
        <w:t>（征求意见稿）</w:t>
      </w: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44"/>
          <w:szCs w:val="44"/>
        </w:rPr>
      </w:pPr>
    </w:p>
    <w:p w:rsidR="00966FA9" w:rsidRDefault="00966FA9" w:rsidP="00966FA9">
      <w:pPr>
        <w:jc w:val="center"/>
        <w:rPr>
          <w:b/>
          <w:sz w:val="28"/>
          <w:szCs w:val="28"/>
        </w:rPr>
      </w:pPr>
      <w:r>
        <w:rPr>
          <w:rFonts w:hint="eastAsia"/>
          <w:b/>
          <w:sz w:val="28"/>
          <w:szCs w:val="28"/>
        </w:rPr>
        <w:t>项目研制小组</w:t>
      </w:r>
    </w:p>
    <w:p w:rsidR="00966FA9" w:rsidRDefault="00966FA9" w:rsidP="00966FA9">
      <w:pPr>
        <w:jc w:val="center"/>
        <w:rPr>
          <w:b/>
          <w:sz w:val="28"/>
          <w:szCs w:val="28"/>
        </w:rPr>
      </w:pPr>
      <w:r>
        <w:rPr>
          <w:b/>
          <w:sz w:val="28"/>
          <w:szCs w:val="28"/>
        </w:rPr>
        <w:t>201</w:t>
      </w:r>
      <w:r>
        <w:rPr>
          <w:rFonts w:hint="eastAsia"/>
          <w:b/>
          <w:sz w:val="28"/>
          <w:szCs w:val="28"/>
        </w:rPr>
        <w:t>9</w:t>
      </w:r>
      <w:r>
        <w:rPr>
          <w:rFonts w:hint="eastAsia"/>
          <w:b/>
          <w:sz w:val="28"/>
          <w:szCs w:val="28"/>
        </w:rPr>
        <w:t>年</w:t>
      </w:r>
      <w:r>
        <w:rPr>
          <w:rFonts w:hint="eastAsia"/>
          <w:b/>
          <w:sz w:val="28"/>
          <w:szCs w:val="28"/>
        </w:rPr>
        <w:t>3</w:t>
      </w:r>
      <w:r>
        <w:rPr>
          <w:rFonts w:hint="eastAsia"/>
          <w:b/>
          <w:sz w:val="28"/>
          <w:szCs w:val="28"/>
        </w:rPr>
        <w:t>月</w:t>
      </w:r>
      <w:r>
        <w:rPr>
          <w:b/>
          <w:sz w:val="28"/>
          <w:szCs w:val="28"/>
        </w:rPr>
        <w:t>28</w:t>
      </w:r>
      <w:r>
        <w:rPr>
          <w:rFonts w:hint="eastAsia"/>
          <w:b/>
          <w:sz w:val="28"/>
          <w:szCs w:val="28"/>
        </w:rPr>
        <w:t>日</w:t>
      </w:r>
    </w:p>
    <w:p w:rsidR="00966FA9" w:rsidRDefault="00966FA9" w:rsidP="00966FA9">
      <w:pPr>
        <w:jc w:val="center"/>
        <w:rPr>
          <w:rFonts w:asciiTheme="minorEastAsia" w:hAnsiTheme="minorEastAsia"/>
          <w:sz w:val="32"/>
          <w:szCs w:val="32"/>
        </w:rPr>
        <w:sectPr w:rsidR="00966FA9" w:rsidSect="00243AA5">
          <w:pgSz w:w="11906" w:h="16838"/>
          <w:pgMar w:top="1797" w:right="1440" w:bottom="1418" w:left="1440" w:header="851" w:footer="992" w:gutter="0"/>
          <w:cols w:space="425"/>
          <w:docGrid w:type="lines" w:linePitch="312"/>
        </w:sectPr>
      </w:pPr>
    </w:p>
    <w:p w:rsidR="00134780" w:rsidRPr="00966FA9" w:rsidRDefault="00134780" w:rsidP="00F112A0">
      <w:pPr>
        <w:spacing w:line="480" w:lineRule="auto"/>
        <w:jc w:val="center"/>
        <w:rPr>
          <w:rFonts w:asciiTheme="majorEastAsia" w:eastAsiaTheme="majorEastAsia" w:hAnsiTheme="majorEastAsia"/>
          <w:b/>
          <w:sz w:val="44"/>
          <w:szCs w:val="44"/>
        </w:rPr>
      </w:pPr>
      <w:r w:rsidRPr="00966FA9">
        <w:rPr>
          <w:rFonts w:asciiTheme="majorEastAsia" w:eastAsiaTheme="majorEastAsia" w:hAnsiTheme="majorEastAsia" w:hint="eastAsia"/>
          <w:b/>
          <w:sz w:val="44"/>
          <w:szCs w:val="44"/>
        </w:rPr>
        <w:lastRenderedPageBreak/>
        <w:t>《橄榄玉</w:t>
      </w:r>
      <w:r w:rsidR="00966FA9" w:rsidRPr="00966FA9">
        <w:rPr>
          <w:rFonts w:asciiTheme="majorEastAsia" w:eastAsiaTheme="majorEastAsia" w:hAnsiTheme="majorEastAsia" w:hint="eastAsia"/>
          <w:b/>
          <w:sz w:val="44"/>
          <w:szCs w:val="44"/>
        </w:rPr>
        <w:t xml:space="preserve"> 命名与分类</w:t>
      </w:r>
      <w:r w:rsidRPr="00966FA9">
        <w:rPr>
          <w:rFonts w:asciiTheme="majorEastAsia" w:eastAsiaTheme="majorEastAsia" w:hAnsiTheme="majorEastAsia" w:hint="eastAsia"/>
          <w:b/>
          <w:sz w:val="44"/>
          <w:szCs w:val="44"/>
        </w:rPr>
        <w:t>》</w:t>
      </w:r>
      <w:r w:rsidR="00966FA9" w:rsidRPr="00966FA9">
        <w:rPr>
          <w:rFonts w:asciiTheme="majorEastAsia" w:eastAsiaTheme="majorEastAsia" w:hAnsiTheme="majorEastAsia" w:hint="eastAsia"/>
          <w:sz w:val="36"/>
          <w:szCs w:val="36"/>
        </w:rPr>
        <w:t>（征求意见稿）</w:t>
      </w:r>
    </w:p>
    <w:p w:rsidR="0082312B" w:rsidRDefault="00966FA9" w:rsidP="00F112A0">
      <w:pPr>
        <w:spacing w:line="480" w:lineRule="auto"/>
        <w:jc w:val="center"/>
        <w:rPr>
          <w:rFonts w:ascii="黑体" w:eastAsia="黑体"/>
          <w:sz w:val="28"/>
          <w:szCs w:val="28"/>
        </w:rPr>
      </w:pPr>
      <w:r w:rsidRPr="00966FA9">
        <w:rPr>
          <w:rFonts w:asciiTheme="majorEastAsia" w:eastAsiaTheme="majorEastAsia" w:hAnsiTheme="majorEastAsia" w:hint="eastAsia"/>
          <w:b/>
          <w:sz w:val="44"/>
          <w:szCs w:val="44"/>
        </w:rPr>
        <w:t>团体标准</w:t>
      </w:r>
      <w:r w:rsidR="00F112A0" w:rsidRPr="00966FA9">
        <w:rPr>
          <w:rFonts w:asciiTheme="majorEastAsia" w:eastAsiaTheme="majorEastAsia" w:hAnsiTheme="majorEastAsia" w:hint="eastAsia"/>
          <w:b/>
          <w:sz w:val="44"/>
          <w:szCs w:val="44"/>
        </w:rPr>
        <w:t>编制说明</w:t>
      </w:r>
    </w:p>
    <w:p w:rsidR="00966FA9" w:rsidRDefault="00966FA9" w:rsidP="00F112A0">
      <w:pPr>
        <w:spacing w:line="480" w:lineRule="auto"/>
        <w:jc w:val="center"/>
        <w:rPr>
          <w:rFonts w:ascii="黑体" w:eastAsia="黑体"/>
          <w:sz w:val="28"/>
          <w:szCs w:val="28"/>
        </w:rPr>
      </w:pPr>
    </w:p>
    <w:tbl>
      <w:tblPr>
        <w:tblStyle w:val="a9"/>
        <w:tblW w:w="0" w:type="auto"/>
        <w:tblLook w:val="04A0"/>
      </w:tblPr>
      <w:tblGrid>
        <w:gridCol w:w="1951"/>
        <w:gridCol w:w="6577"/>
      </w:tblGrid>
      <w:tr w:rsidR="00966FA9" w:rsidRPr="00966FA9" w:rsidTr="00966FA9">
        <w:tc>
          <w:tcPr>
            <w:tcW w:w="1951" w:type="dxa"/>
          </w:tcPr>
          <w:p w:rsidR="00966FA9" w:rsidRPr="00966FA9" w:rsidRDefault="00966FA9" w:rsidP="00F112A0">
            <w:pPr>
              <w:spacing w:line="480" w:lineRule="auto"/>
              <w:jc w:val="center"/>
              <w:rPr>
                <w:rFonts w:asciiTheme="minorEastAsia" w:eastAsiaTheme="minorEastAsia" w:hAnsiTheme="minorEastAsia"/>
                <w:sz w:val="28"/>
                <w:szCs w:val="28"/>
              </w:rPr>
            </w:pPr>
            <w:r w:rsidRPr="00966FA9">
              <w:rPr>
                <w:rFonts w:asciiTheme="minorEastAsia" w:eastAsiaTheme="minorEastAsia" w:hAnsiTheme="minorEastAsia" w:hint="eastAsia"/>
                <w:sz w:val="28"/>
                <w:szCs w:val="28"/>
              </w:rPr>
              <w:t>标准名称</w:t>
            </w:r>
          </w:p>
        </w:tc>
        <w:tc>
          <w:tcPr>
            <w:tcW w:w="6577" w:type="dxa"/>
          </w:tcPr>
          <w:p w:rsidR="00966FA9" w:rsidRPr="00966FA9" w:rsidRDefault="00966FA9" w:rsidP="00966FA9">
            <w:pPr>
              <w:spacing w:line="480" w:lineRule="auto"/>
              <w:jc w:val="center"/>
              <w:rPr>
                <w:rFonts w:asciiTheme="minorEastAsia" w:eastAsiaTheme="minorEastAsia" w:hAnsiTheme="minorEastAsia"/>
                <w:sz w:val="28"/>
                <w:szCs w:val="28"/>
              </w:rPr>
            </w:pPr>
            <w:r w:rsidRPr="00966FA9">
              <w:rPr>
                <w:rFonts w:asciiTheme="minorEastAsia" w:eastAsiaTheme="minorEastAsia" w:hAnsiTheme="minorEastAsia" w:hint="eastAsia"/>
                <w:sz w:val="28"/>
                <w:szCs w:val="28"/>
              </w:rPr>
              <w:t>《橄榄玉 命名与分类》</w:t>
            </w:r>
          </w:p>
        </w:tc>
      </w:tr>
      <w:tr w:rsidR="00966FA9" w:rsidRPr="00966FA9" w:rsidTr="00966FA9">
        <w:tc>
          <w:tcPr>
            <w:tcW w:w="1951" w:type="dxa"/>
          </w:tcPr>
          <w:p w:rsidR="00966FA9" w:rsidRPr="00966FA9" w:rsidRDefault="00966FA9" w:rsidP="00F112A0">
            <w:pPr>
              <w:spacing w:line="480" w:lineRule="auto"/>
              <w:jc w:val="center"/>
              <w:rPr>
                <w:rFonts w:asciiTheme="minorEastAsia" w:eastAsiaTheme="minorEastAsia" w:hAnsiTheme="minorEastAsia"/>
                <w:sz w:val="28"/>
                <w:szCs w:val="28"/>
              </w:rPr>
            </w:pPr>
            <w:r w:rsidRPr="00966FA9">
              <w:rPr>
                <w:rFonts w:asciiTheme="minorEastAsia" w:eastAsiaTheme="minorEastAsia" w:hAnsiTheme="minorEastAsia" w:hint="eastAsia"/>
                <w:sz w:val="28"/>
                <w:szCs w:val="28"/>
              </w:rPr>
              <w:t>任务来源</w:t>
            </w:r>
          </w:p>
        </w:tc>
        <w:tc>
          <w:tcPr>
            <w:tcW w:w="6577" w:type="dxa"/>
          </w:tcPr>
          <w:p w:rsidR="00966FA9" w:rsidRPr="00966FA9" w:rsidRDefault="00966FA9" w:rsidP="00F112A0">
            <w:pPr>
              <w:spacing w:line="480" w:lineRule="auto"/>
              <w:jc w:val="center"/>
              <w:rPr>
                <w:rFonts w:asciiTheme="minorEastAsia" w:eastAsiaTheme="minorEastAsia" w:hAnsiTheme="minorEastAsia"/>
                <w:sz w:val="28"/>
                <w:szCs w:val="28"/>
              </w:rPr>
            </w:pPr>
            <w:r w:rsidRPr="00966FA9">
              <w:rPr>
                <w:rFonts w:asciiTheme="minorEastAsia" w:eastAsiaTheme="minorEastAsia" w:hAnsiTheme="minorEastAsia" w:hint="eastAsia"/>
                <w:sz w:val="28"/>
                <w:szCs w:val="28"/>
              </w:rPr>
              <w:t>中国珠宝玉石首饰行业协会团体标准化管理委员会</w:t>
            </w:r>
          </w:p>
        </w:tc>
      </w:tr>
      <w:tr w:rsidR="00966FA9" w:rsidRPr="00966FA9" w:rsidTr="00966FA9">
        <w:tc>
          <w:tcPr>
            <w:tcW w:w="1951" w:type="dxa"/>
          </w:tcPr>
          <w:p w:rsidR="00966FA9" w:rsidRPr="00966FA9" w:rsidRDefault="00966FA9" w:rsidP="00966FA9">
            <w:pPr>
              <w:spacing w:line="480" w:lineRule="auto"/>
              <w:jc w:val="center"/>
              <w:rPr>
                <w:rFonts w:asciiTheme="minorEastAsia" w:eastAsiaTheme="minorEastAsia" w:hAnsiTheme="minorEastAsia"/>
                <w:sz w:val="28"/>
                <w:szCs w:val="28"/>
              </w:rPr>
            </w:pPr>
            <w:r w:rsidRPr="00966FA9">
              <w:rPr>
                <w:rFonts w:asciiTheme="minorEastAsia" w:eastAsiaTheme="minorEastAsia" w:hAnsiTheme="minorEastAsia" w:hint="eastAsia"/>
                <w:sz w:val="28"/>
                <w:szCs w:val="28"/>
              </w:rPr>
              <w:t>起草单位</w:t>
            </w:r>
          </w:p>
        </w:tc>
        <w:tc>
          <w:tcPr>
            <w:tcW w:w="6577" w:type="dxa"/>
          </w:tcPr>
          <w:p w:rsidR="00966FA9" w:rsidRPr="00966FA9" w:rsidRDefault="00966FA9" w:rsidP="00966FA9">
            <w:pPr>
              <w:spacing w:line="480" w:lineRule="auto"/>
              <w:jc w:val="center"/>
              <w:rPr>
                <w:rFonts w:asciiTheme="minorEastAsia" w:eastAsiaTheme="minorEastAsia" w:hAnsiTheme="minorEastAsia"/>
                <w:sz w:val="28"/>
                <w:szCs w:val="28"/>
              </w:rPr>
            </w:pPr>
            <w:r w:rsidRPr="00966FA9">
              <w:rPr>
                <w:rFonts w:ascii="宋体" w:hAnsi="宋体" w:hint="eastAsia"/>
                <w:sz w:val="28"/>
                <w:szCs w:val="28"/>
              </w:rPr>
              <w:t>集安鑫立矿业有限公司</w:t>
            </w:r>
            <w:r>
              <w:rPr>
                <w:rFonts w:ascii="宋体" w:hAnsi="宋体" w:hint="eastAsia"/>
                <w:sz w:val="28"/>
                <w:szCs w:val="28"/>
              </w:rPr>
              <w:t>等</w:t>
            </w:r>
          </w:p>
        </w:tc>
      </w:tr>
    </w:tbl>
    <w:p w:rsidR="00966FA9" w:rsidRPr="00134780" w:rsidRDefault="00966FA9" w:rsidP="00F112A0">
      <w:pPr>
        <w:spacing w:line="480" w:lineRule="auto"/>
        <w:jc w:val="center"/>
        <w:rPr>
          <w:rFonts w:ascii="黑体" w:eastAsia="黑体"/>
          <w:sz w:val="28"/>
          <w:szCs w:val="28"/>
        </w:rPr>
      </w:pPr>
    </w:p>
    <w:p w:rsidR="00F112A0" w:rsidRPr="00143833" w:rsidRDefault="00134780" w:rsidP="00F112A0">
      <w:pPr>
        <w:spacing w:line="480" w:lineRule="auto"/>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一、</w:t>
      </w:r>
      <w:r w:rsidR="00F112A0" w:rsidRPr="00143833">
        <w:rPr>
          <w:rFonts w:asciiTheme="minorEastAsia" w:eastAsiaTheme="minorEastAsia" w:hAnsiTheme="minorEastAsia" w:hint="eastAsia"/>
          <w:sz w:val="28"/>
          <w:szCs w:val="28"/>
        </w:rPr>
        <w:t xml:space="preserve"> 工作</w:t>
      </w:r>
      <w:r w:rsidRPr="00143833">
        <w:rPr>
          <w:rFonts w:asciiTheme="minorEastAsia" w:eastAsiaTheme="minorEastAsia" w:hAnsiTheme="minorEastAsia" w:hint="eastAsia"/>
          <w:sz w:val="28"/>
          <w:szCs w:val="28"/>
        </w:rPr>
        <w:t>简</w:t>
      </w:r>
      <w:r w:rsidR="00F112A0" w:rsidRPr="00143833">
        <w:rPr>
          <w:rFonts w:asciiTheme="minorEastAsia" w:eastAsiaTheme="minorEastAsia" w:hAnsiTheme="minorEastAsia" w:hint="eastAsia"/>
          <w:sz w:val="28"/>
          <w:szCs w:val="28"/>
        </w:rPr>
        <w:t>况</w:t>
      </w:r>
    </w:p>
    <w:p w:rsidR="009F2F42" w:rsidRPr="00143833" w:rsidRDefault="007E08DE" w:rsidP="007E08DE">
      <w:pPr>
        <w:spacing w:line="360" w:lineRule="auto"/>
        <w:ind w:firstLine="48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本标准研制基于中国珠宝玉石首饰行业协会团体标准制订计划下达通知。2018年5月，集安鑫立矿业有限公司申请立项研制《橄榄玉 命名与分类》团体标准，获中国珠宝玉石首饰行业协会团体标准化管理委员会批准主持《橄榄玉 命名与分类》团体标准的研制工作。2018年至2019年，集安鑫立矿业有限公司在自然资源部珠宝玉石首饰管理中心北京研究所的研究报告和《橄榄石》地方标准的基础上，开展本项目研制工作。</w:t>
      </w:r>
    </w:p>
    <w:p w:rsidR="006855CF" w:rsidRPr="00143833" w:rsidRDefault="009F2F42" w:rsidP="004876AC">
      <w:pPr>
        <w:spacing w:line="360" w:lineRule="auto"/>
        <w:ind w:firstLine="48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橄榄玉是在我国最先发现的一种玉石品种，</w:t>
      </w:r>
      <w:r w:rsidRPr="00143833">
        <w:rPr>
          <w:rFonts w:asciiTheme="minorEastAsia" w:eastAsiaTheme="minorEastAsia" w:hAnsiTheme="minorEastAsia" w:hint="eastAsia"/>
          <w:color w:val="000000" w:themeColor="text1"/>
          <w:sz w:val="28"/>
          <w:szCs w:val="28"/>
        </w:rPr>
        <w:t>目前我国未颁布橄榄</w:t>
      </w:r>
      <w:proofErr w:type="gramStart"/>
      <w:r w:rsidRPr="00143833">
        <w:rPr>
          <w:rFonts w:asciiTheme="minorEastAsia" w:eastAsiaTheme="minorEastAsia" w:hAnsiTheme="minorEastAsia" w:hint="eastAsia"/>
          <w:color w:val="000000" w:themeColor="text1"/>
          <w:sz w:val="28"/>
          <w:szCs w:val="28"/>
        </w:rPr>
        <w:t>玉相关</w:t>
      </w:r>
      <w:proofErr w:type="gramEnd"/>
      <w:r w:rsidRPr="00143833">
        <w:rPr>
          <w:rFonts w:asciiTheme="minorEastAsia" w:eastAsiaTheme="minorEastAsia" w:hAnsiTheme="minorEastAsia" w:hint="eastAsia"/>
          <w:color w:val="000000" w:themeColor="text1"/>
          <w:sz w:val="28"/>
          <w:szCs w:val="28"/>
        </w:rPr>
        <w:t>的国家或团体标准，</w:t>
      </w:r>
      <w:r w:rsidR="007E08DE" w:rsidRPr="00143833">
        <w:rPr>
          <w:rFonts w:asciiTheme="minorEastAsia" w:eastAsiaTheme="minorEastAsia" w:hAnsiTheme="minorEastAsia" w:hint="eastAsia"/>
          <w:sz w:val="28"/>
          <w:szCs w:val="28"/>
        </w:rPr>
        <w:t>项目组多次与自然资源部珠宝玉石首饰管理中心北京研究所和相关单位</w:t>
      </w:r>
      <w:r w:rsidR="007174BA" w:rsidRPr="00143833">
        <w:rPr>
          <w:rFonts w:asciiTheme="minorEastAsia" w:eastAsiaTheme="minorEastAsia" w:hAnsiTheme="minorEastAsia" w:hint="eastAsia"/>
          <w:sz w:val="28"/>
          <w:szCs w:val="28"/>
        </w:rPr>
        <w:t>沟通、交流，并在集</w:t>
      </w:r>
      <w:r w:rsidR="00143833">
        <w:rPr>
          <w:rFonts w:asciiTheme="minorEastAsia" w:eastAsiaTheme="minorEastAsia" w:hAnsiTheme="minorEastAsia" w:hint="eastAsia"/>
          <w:sz w:val="28"/>
          <w:szCs w:val="28"/>
        </w:rPr>
        <w:t>安</w:t>
      </w:r>
      <w:r w:rsidR="007174BA" w:rsidRPr="00143833">
        <w:rPr>
          <w:rFonts w:asciiTheme="minorEastAsia" w:eastAsiaTheme="minorEastAsia" w:hAnsiTheme="minorEastAsia" w:hint="eastAsia"/>
          <w:sz w:val="28"/>
          <w:szCs w:val="28"/>
        </w:rPr>
        <w:t>玉石矿区进行实地考察的基础上，对此种新型玉石的</w:t>
      </w:r>
      <w:r w:rsidR="00FF12EE">
        <w:rPr>
          <w:rFonts w:asciiTheme="minorEastAsia" w:eastAsiaTheme="minorEastAsia" w:hAnsiTheme="minorEastAsia" w:hint="eastAsia"/>
          <w:sz w:val="28"/>
          <w:szCs w:val="28"/>
        </w:rPr>
        <w:t>岩石矿物学</w:t>
      </w:r>
      <w:r w:rsidR="00FF12EE">
        <w:rPr>
          <w:rFonts w:asciiTheme="minorEastAsia" w:eastAsiaTheme="minorEastAsia" w:hAnsiTheme="minorEastAsia"/>
          <w:sz w:val="28"/>
          <w:szCs w:val="28"/>
        </w:rPr>
        <w:t>、</w:t>
      </w:r>
      <w:r w:rsidR="007174BA" w:rsidRPr="00143833">
        <w:rPr>
          <w:rFonts w:asciiTheme="minorEastAsia" w:eastAsiaTheme="minorEastAsia" w:hAnsiTheme="minorEastAsia" w:hint="eastAsia"/>
          <w:sz w:val="28"/>
          <w:szCs w:val="28"/>
        </w:rPr>
        <w:t>宝石学特征进行详细研究，给予科学定名和分类。</w:t>
      </w:r>
    </w:p>
    <w:p w:rsidR="00134780" w:rsidRPr="00143833" w:rsidRDefault="00134780" w:rsidP="00FD280D">
      <w:pPr>
        <w:spacing w:line="360" w:lineRule="auto"/>
        <w:ind w:firstLine="48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二、制订标准的必要性和目的</w:t>
      </w:r>
    </w:p>
    <w:p w:rsidR="003F6A03" w:rsidRPr="00143833" w:rsidRDefault="00086ECC" w:rsidP="00FD280D">
      <w:pPr>
        <w:spacing w:line="360" w:lineRule="auto"/>
        <w:ind w:firstLine="48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必要性：</w:t>
      </w:r>
      <w:r w:rsidR="00FD280D" w:rsidRPr="00143833">
        <w:rPr>
          <w:rFonts w:asciiTheme="minorEastAsia" w:eastAsiaTheme="minorEastAsia" w:hAnsiTheme="minorEastAsia" w:hint="eastAsia"/>
          <w:sz w:val="28"/>
          <w:szCs w:val="28"/>
        </w:rPr>
        <w:t>橄榄玉是在我</w:t>
      </w:r>
      <w:r w:rsidR="00143833">
        <w:rPr>
          <w:rFonts w:asciiTheme="minorEastAsia" w:eastAsiaTheme="minorEastAsia" w:hAnsiTheme="minorEastAsia" w:hint="eastAsia"/>
          <w:sz w:val="28"/>
          <w:szCs w:val="28"/>
        </w:rPr>
        <w:t>国</w:t>
      </w:r>
      <w:r w:rsidR="00FD280D" w:rsidRPr="00143833">
        <w:rPr>
          <w:rFonts w:asciiTheme="minorEastAsia" w:eastAsiaTheme="minorEastAsia" w:hAnsiTheme="minorEastAsia" w:hint="eastAsia"/>
          <w:sz w:val="28"/>
          <w:szCs w:val="28"/>
        </w:rPr>
        <w:t>最先发现的一种玉石品种。橄榄玉以其</w:t>
      </w:r>
      <w:r w:rsidR="00FD280D" w:rsidRPr="00143833">
        <w:rPr>
          <w:rFonts w:asciiTheme="minorEastAsia" w:eastAsiaTheme="minorEastAsia" w:hAnsiTheme="minorEastAsia" w:hint="eastAsia"/>
          <w:sz w:val="28"/>
          <w:szCs w:val="28"/>
        </w:rPr>
        <w:lastRenderedPageBreak/>
        <w:t>鲜艳的绿色、黄色调</w:t>
      </w:r>
      <w:r w:rsidR="003F6A03" w:rsidRPr="00143833">
        <w:rPr>
          <w:rFonts w:asciiTheme="minorEastAsia" w:eastAsiaTheme="minorEastAsia" w:hAnsiTheme="minorEastAsia" w:hint="eastAsia"/>
          <w:sz w:val="28"/>
          <w:szCs w:val="28"/>
        </w:rPr>
        <w:t>为主，以及富于变化的、不同深浅的绿色、黄色，成为制作珠宝首饰不可多得的玉石材料。</w:t>
      </w:r>
      <w:r w:rsidR="00FD280D" w:rsidRPr="00143833">
        <w:rPr>
          <w:rFonts w:asciiTheme="minorEastAsia" w:eastAsiaTheme="minorEastAsia" w:hAnsiTheme="minorEastAsia" w:hint="eastAsia"/>
          <w:sz w:val="28"/>
          <w:szCs w:val="28"/>
        </w:rPr>
        <w:t>它</w:t>
      </w:r>
      <w:r w:rsidR="003F6A03" w:rsidRPr="00143833">
        <w:rPr>
          <w:rFonts w:asciiTheme="minorEastAsia" w:eastAsiaTheme="minorEastAsia" w:hAnsiTheme="minorEastAsia" w:hint="eastAsia"/>
          <w:sz w:val="28"/>
          <w:szCs w:val="28"/>
        </w:rPr>
        <w:t>以颜色鲜艳、色泽柔润、材质致密、</w:t>
      </w:r>
      <w:proofErr w:type="gramStart"/>
      <w:r w:rsidR="003F6A03" w:rsidRPr="00143833">
        <w:rPr>
          <w:rFonts w:asciiTheme="minorEastAsia" w:eastAsiaTheme="minorEastAsia" w:hAnsiTheme="minorEastAsia" w:hint="eastAsia"/>
          <w:sz w:val="28"/>
          <w:szCs w:val="28"/>
        </w:rPr>
        <w:t>块度较大</w:t>
      </w:r>
      <w:proofErr w:type="gramEnd"/>
      <w:r w:rsidR="00FD280D" w:rsidRPr="00143833">
        <w:rPr>
          <w:rFonts w:asciiTheme="minorEastAsia" w:eastAsiaTheme="minorEastAsia" w:hAnsiTheme="minorEastAsia" w:hint="eastAsia"/>
          <w:sz w:val="28"/>
          <w:szCs w:val="28"/>
        </w:rPr>
        <w:t>有别于软玉、</w:t>
      </w:r>
      <w:proofErr w:type="gramStart"/>
      <w:r w:rsidR="00FD280D" w:rsidRPr="00143833">
        <w:rPr>
          <w:rFonts w:asciiTheme="minorEastAsia" w:eastAsiaTheme="minorEastAsia" w:hAnsiTheme="minorEastAsia" w:hint="eastAsia"/>
          <w:sz w:val="28"/>
          <w:szCs w:val="28"/>
        </w:rPr>
        <w:t>岫</w:t>
      </w:r>
      <w:proofErr w:type="gramEnd"/>
      <w:r w:rsidR="00FD280D" w:rsidRPr="00143833">
        <w:rPr>
          <w:rFonts w:asciiTheme="minorEastAsia" w:eastAsiaTheme="minorEastAsia" w:hAnsiTheme="minorEastAsia" w:hint="eastAsia"/>
          <w:sz w:val="28"/>
          <w:szCs w:val="28"/>
        </w:rPr>
        <w:t>玉、独山玉等</w:t>
      </w:r>
      <w:r w:rsidR="003F6A03" w:rsidRPr="00143833">
        <w:rPr>
          <w:rFonts w:asciiTheme="minorEastAsia" w:eastAsiaTheme="minorEastAsia" w:hAnsiTheme="minorEastAsia" w:hint="eastAsia"/>
          <w:sz w:val="28"/>
          <w:szCs w:val="28"/>
        </w:rPr>
        <w:t>玉石，是在</w:t>
      </w:r>
      <w:r w:rsidR="00FD280D" w:rsidRPr="00143833">
        <w:rPr>
          <w:rFonts w:asciiTheme="minorEastAsia" w:eastAsiaTheme="minorEastAsia" w:hAnsiTheme="minorEastAsia" w:hint="eastAsia"/>
          <w:sz w:val="28"/>
          <w:szCs w:val="28"/>
        </w:rPr>
        <w:t>我国</w:t>
      </w:r>
      <w:r w:rsidR="003F6A03" w:rsidRPr="00143833">
        <w:rPr>
          <w:rFonts w:asciiTheme="minorEastAsia" w:eastAsiaTheme="minorEastAsia" w:hAnsiTheme="minorEastAsia" w:hint="eastAsia"/>
          <w:sz w:val="28"/>
          <w:szCs w:val="28"/>
        </w:rPr>
        <w:t>首次发现的又一</w:t>
      </w:r>
      <w:r w:rsidR="00FD280D" w:rsidRPr="00143833">
        <w:rPr>
          <w:rFonts w:asciiTheme="minorEastAsia" w:eastAsiaTheme="minorEastAsia" w:hAnsiTheme="minorEastAsia" w:hint="eastAsia"/>
          <w:sz w:val="28"/>
          <w:szCs w:val="28"/>
        </w:rPr>
        <w:t>玉石品种。</w:t>
      </w:r>
      <w:r w:rsidR="003F6A03" w:rsidRPr="00143833">
        <w:rPr>
          <w:rFonts w:asciiTheme="minorEastAsia" w:eastAsiaTheme="minorEastAsia" w:hAnsiTheme="minorEastAsia" w:hint="eastAsia"/>
          <w:sz w:val="28"/>
          <w:szCs w:val="28"/>
        </w:rPr>
        <w:t>为</w:t>
      </w:r>
      <w:r w:rsidR="00FD280D" w:rsidRPr="00143833">
        <w:rPr>
          <w:rFonts w:asciiTheme="minorEastAsia" w:eastAsiaTheme="minorEastAsia" w:hAnsiTheme="minorEastAsia" w:hint="eastAsia"/>
          <w:sz w:val="28"/>
          <w:szCs w:val="28"/>
        </w:rPr>
        <w:t>展示橄榄玉这一新发现玉石品种的独特性</w:t>
      </w:r>
      <w:r w:rsidR="003F6A03" w:rsidRPr="00143833">
        <w:rPr>
          <w:rFonts w:asciiTheme="minorEastAsia" w:eastAsiaTheme="minorEastAsia" w:hAnsiTheme="minorEastAsia" w:hint="eastAsia"/>
          <w:sz w:val="28"/>
          <w:szCs w:val="28"/>
        </w:rPr>
        <w:t>，</w:t>
      </w:r>
      <w:r w:rsidR="00FD280D" w:rsidRPr="00143833">
        <w:rPr>
          <w:rFonts w:asciiTheme="minorEastAsia" w:eastAsiaTheme="minorEastAsia" w:hAnsiTheme="minorEastAsia" w:hint="eastAsia"/>
          <w:sz w:val="28"/>
          <w:szCs w:val="28"/>
        </w:rPr>
        <w:t>明确橄榄玉的化学成分、矿物组成，为</w:t>
      </w:r>
      <w:r w:rsidR="003F6A03" w:rsidRPr="00143833">
        <w:rPr>
          <w:rFonts w:asciiTheme="minorEastAsia" w:eastAsiaTheme="minorEastAsia" w:hAnsiTheme="minorEastAsia" w:hint="eastAsia"/>
          <w:sz w:val="28"/>
          <w:szCs w:val="28"/>
        </w:rPr>
        <w:t>更好地推广和</w:t>
      </w:r>
      <w:r w:rsidR="00FD280D" w:rsidRPr="00143833">
        <w:rPr>
          <w:rFonts w:asciiTheme="minorEastAsia" w:eastAsiaTheme="minorEastAsia" w:hAnsiTheme="minorEastAsia" w:hint="eastAsia"/>
          <w:sz w:val="28"/>
          <w:szCs w:val="28"/>
        </w:rPr>
        <w:t>开发利用该玉石资源</w:t>
      </w:r>
      <w:r w:rsidR="003F6A03" w:rsidRPr="00143833">
        <w:rPr>
          <w:rFonts w:asciiTheme="minorEastAsia" w:eastAsiaTheme="minorEastAsia" w:hAnsiTheme="minorEastAsia" w:hint="eastAsia"/>
          <w:sz w:val="28"/>
          <w:szCs w:val="28"/>
        </w:rPr>
        <w:t>，有必要制定此标准。</w:t>
      </w:r>
    </w:p>
    <w:p w:rsidR="006855CF" w:rsidRPr="00143833" w:rsidRDefault="00086ECC" w:rsidP="00FD280D">
      <w:pPr>
        <w:spacing w:line="360" w:lineRule="auto"/>
        <w:ind w:firstLine="48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目的及意义：</w:t>
      </w:r>
      <w:r w:rsidR="003F6A03" w:rsidRPr="00143833">
        <w:rPr>
          <w:rFonts w:asciiTheme="minorEastAsia" w:eastAsiaTheme="minorEastAsia" w:hAnsiTheme="minorEastAsia" w:hint="eastAsia"/>
          <w:sz w:val="28"/>
          <w:szCs w:val="28"/>
        </w:rPr>
        <w:t>该标准的制定可以为橄榄玉的检测</w:t>
      </w:r>
      <w:r w:rsidR="00FD280D" w:rsidRPr="00143833">
        <w:rPr>
          <w:rFonts w:asciiTheme="minorEastAsia" w:eastAsiaTheme="minorEastAsia" w:hAnsiTheme="minorEastAsia" w:hint="eastAsia"/>
          <w:sz w:val="28"/>
          <w:szCs w:val="28"/>
        </w:rPr>
        <w:t>提供科学</w:t>
      </w:r>
      <w:r w:rsidR="003F6A03" w:rsidRPr="00143833">
        <w:rPr>
          <w:rFonts w:asciiTheme="minorEastAsia" w:eastAsiaTheme="minorEastAsia" w:hAnsiTheme="minorEastAsia" w:hint="eastAsia"/>
          <w:sz w:val="28"/>
          <w:szCs w:val="28"/>
        </w:rPr>
        <w:t>、翔实的测试分析数据</w:t>
      </w:r>
      <w:r w:rsidRPr="00143833">
        <w:rPr>
          <w:rFonts w:asciiTheme="minorEastAsia" w:eastAsiaTheme="minorEastAsia" w:hAnsiTheme="minorEastAsia" w:hint="eastAsia"/>
          <w:sz w:val="28"/>
          <w:szCs w:val="28"/>
        </w:rPr>
        <w:t>；为开发利用此玉石品种提供科学的分类依据；为玉石的开发利用提供矿物学、岩石学和宝石学依据；为玉石的质量分级提供有效的地方标准。</w:t>
      </w:r>
    </w:p>
    <w:p w:rsidR="00B505FB" w:rsidRPr="00143833" w:rsidRDefault="00134780" w:rsidP="00143833">
      <w:pPr>
        <w:spacing w:line="360" w:lineRule="auto"/>
        <w:ind w:firstLineChars="200" w:firstLine="560"/>
        <w:rPr>
          <w:rFonts w:asciiTheme="minorEastAsia" w:eastAsiaTheme="minorEastAsia" w:hAnsiTheme="minorEastAsia" w:cs="宋体"/>
          <w:kern w:val="0"/>
          <w:sz w:val="28"/>
          <w:szCs w:val="28"/>
        </w:rPr>
      </w:pPr>
      <w:r w:rsidRPr="00143833">
        <w:rPr>
          <w:rFonts w:asciiTheme="minorEastAsia" w:eastAsiaTheme="minorEastAsia" w:hAnsiTheme="minorEastAsia" w:cs="宋体" w:hint="eastAsia"/>
          <w:kern w:val="0"/>
          <w:sz w:val="28"/>
          <w:szCs w:val="28"/>
        </w:rPr>
        <w:t>三、主要过程</w:t>
      </w:r>
    </w:p>
    <w:p w:rsidR="009F2F42" w:rsidRPr="00143833" w:rsidRDefault="009F2F42" w:rsidP="009F2F42">
      <w:pPr>
        <w:pStyle w:val="1"/>
        <w:spacing w:line="240" w:lineRule="atLeast"/>
        <w:ind w:left="560" w:firstLineChars="0" w:firstLine="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（1）讨论阶段</w:t>
      </w:r>
    </w:p>
    <w:p w:rsidR="009F2F42" w:rsidRPr="00143833" w:rsidRDefault="009F2F42" w:rsidP="009F2F42">
      <w:pPr>
        <w:spacing w:line="240" w:lineRule="atLeast"/>
        <w:ind w:left="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——2018年年初，完成讨论稿；</w:t>
      </w:r>
    </w:p>
    <w:p w:rsidR="009F2F42" w:rsidRPr="00143833" w:rsidRDefault="009F2F42" w:rsidP="009F2F42">
      <w:pPr>
        <w:spacing w:line="240" w:lineRule="atLeast"/>
        <w:ind w:firstLineChars="200" w:firstLine="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——2018年5月，在上海通过立项审查；</w:t>
      </w:r>
    </w:p>
    <w:p w:rsidR="009F2F42" w:rsidRPr="00143833" w:rsidRDefault="009F2F42" w:rsidP="009F2F42">
      <w:pPr>
        <w:spacing w:line="240" w:lineRule="atLeast"/>
        <w:ind w:firstLineChars="200" w:firstLine="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——2018年年底，在北京对《橄榄玉 命名与分类》进行讨论，对标准草案进行第一轮修改；</w:t>
      </w:r>
    </w:p>
    <w:p w:rsidR="009F2F42" w:rsidRPr="00143833" w:rsidRDefault="009F2F42" w:rsidP="009F2F42">
      <w:pPr>
        <w:spacing w:line="240" w:lineRule="atLeast"/>
        <w:ind w:firstLineChars="200" w:firstLine="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——2019年3月，根据多方讨论、研究，形成征求意见稿。</w:t>
      </w:r>
    </w:p>
    <w:p w:rsidR="009F2F42" w:rsidRPr="00143833" w:rsidRDefault="009F2F42" w:rsidP="009F2F42">
      <w:pPr>
        <w:pStyle w:val="1"/>
        <w:spacing w:line="240" w:lineRule="atLeast"/>
        <w:ind w:left="560" w:firstLineChars="0" w:firstLine="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（2）征求意见阶段：</w:t>
      </w:r>
    </w:p>
    <w:p w:rsidR="009F2F42" w:rsidRPr="00143833" w:rsidRDefault="009F2F42" w:rsidP="009F2F42">
      <w:pPr>
        <w:spacing w:line="240" w:lineRule="atLeast"/>
        <w:ind w:left="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——2019年4月我们将征求意见稿发送至全国各省。</w:t>
      </w:r>
    </w:p>
    <w:p w:rsidR="009F2F42" w:rsidRPr="00143833" w:rsidRDefault="009F2F42" w:rsidP="009F2F42">
      <w:pPr>
        <w:spacing w:line="240" w:lineRule="atLeast"/>
        <w:ind w:left="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——2019年5月～6月，收集全</w:t>
      </w:r>
      <w:r w:rsidR="00143833">
        <w:rPr>
          <w:rFonts w:asciiTheme="minorEastAsia" w:eastAsiaTheme="minorEastAsia" w:hAnsiTheme="minorEastAsia" w:hint="eastAsia"/>
          <w:color w:val="000000" w:themeColor="text1"/>
          <w:sz w:val="28"/>
          <w:szCs w:val="28"/>
        </w:rPr>
        <w:t>行业</w:t>
      </w:r>
      <w:proofErr w:type="gramStart"/>
      <w:r w:rsidR="00143833">
        <w:rPr>
          <w:rFonts w:asciiTheme="minorEastAsia" w:eastAsiaTheme="minorEastAsia" w:hAnsiTheme="minorEastAsia" w:hint="eastAsia"/>
          <w:color w:val="000000" w:themeColor="text1"/>
          <w:sz w:val="28"/>
          <w:szCs w:val="28"/>
        </w:rPr>
        <w:t>个</w:t>
      </w:r>
      <w:proofErr w:type="gramEnd"/>
      <w:r w:rsidR="00143833">
        <w:rPr>
          <w:rFonts w:asciiTheme="minorEastAsia" w:eastAsiaTheme="minorEastAsia" w:hAnsiTheme="minorEastAsia" w:hint="eastAsia"/>
          <w:color w:val="000000" w:themeColor="text1"/>
          <w:sz w:val="28"/>
          <w:szCs w:val="28"/>
        </w:rPr>
        <w:t>链条上的专家</w:t>
      </w:r>
      <w:r w:rsidRPr="00143833">
        <w:rPr>
          <w:rFonts w:asciiTheme="minorEastAsia" w:eastAsiaTheme="minorEastAsia" w:hAnsiTheme="minorEastAsia" w:hint="eastAsia"/>
          <w:color w:val="000000" w:themeColor="text1"/>
          <w:sz w:val="28"/>
          <w:szCs w:val="28"/>
        </w:rPr>
        <w:t>意见资料。</w:t>
      </w:r>
    </w:p>
    <w:p w:rsidR="009F2F42" w:rsidRPr="00143833" w:rsidRDefault="009F2F42" w:rsidP="009F2F42">
      <w:pPr>
        <w:pStyle w:val="1"/>
        <w:spacing w:line="240" w:lineRule="atLeast"/>
        <w:ind w:left="560" w:firstLineChars="0" w:firstLine="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（3）送审、报批阶段：</w:t>
      </w:r>
    </w:p>
    <w:p w:rsidR="00143833" w:rsidRDefault="009F2F42" w:rsidP="00143833">
      <w:pPr>
        <w:spacing w:line="240" w:lineRule="atLeast"/>
        <w:ind w:left="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——汇总全国意见形成送审稿</w:t>
      </w:r>
    </w:p>
    <w:p w:rsidR="007062D0" w:rsidRPr="00143833" w:rsidRDefault="00BA1A43" w:rsidP="00143833">
      <w:pPr>
        <w:spacing w:line="240" w:lineRule="atLeast"/>
        <w:ind w:left="560"/>
        <w:jc w:val="left"/>
        <w:rPr>
          <w:rFonts w:asciiTheme="minorEastAsia" w:eastAsiaTheme="minorEastAsia" w:hAnsiTheme="minorEastAsia"/>
          <w:sz w:val="28"/>
          <w:szCs w:val="28"/>
        </w:rPr>
      </w:pPr>
      <w:r w:rsidRPr="00143833">
        <w:rPr>
          <w:rFonts w:asciiTheme="minorEastAsia" w:eastAsiaTheme="minorEastAsia" w:hAnsiTheme="minorEastAsia" w:cs="宋体" w:hint="eastAsia"/>
          <w:kern w:val="0"/>
          <w:sz w:val="28"/>
          <w:szCs w:val="28"/>
        </w:rPr>
        <w:lastRenderedPageBreak/>
        <w:t>四、</w:t>
      </w:r>
      <w:r w:rsidR="009F2F42" w:rsidRPr="00143833">
        <w:rPr>
          <w:rFonts w:asciiTheme="minorEastAsia" w:eastAsiaTheme="minorEastAsia" w:hAnsiTheme="minorEastAsia" w:cs="宋体" w:hint="eastAsia"/>
          <w:kern w:val="0"/>
          <w:sz w:val="28"/>
          <w:szCs w:val="28"/>
        </w:rPr>
        <w:t>团体标准</w:t>
      </w:r>
      <w:r w:rsidRPr="00143833">
        <w:rPr>
          <w:rFonts w:asciiTheme="minorEastAsia" w:eastAsiaTheme="minorEastAsia" w:hAnsiTheme="minorEastAsia" w:cs="宋体" w:hint="eastAsia"/>
          <w:kern w:val="0"/>
          <w:sz w:val="28"/>
          <w:szCs w:val="28"/>
        </w:rPr>
        <w:t>制订原则和依据，与现行法律、法规、标准的关系</w:t>
      </w:r>
    </w:p>
    <w:p w:rsidR="00B505FB" w:rsidRPr="00143833" w:rsidRDefault="00523356" w:rsidP="00143833">
      <w:pPr>
        <w:widowControl/>
        <w:spacing w:line="360" w:lineRule="auto"/>
        <w:ind w:firstLineChars="200" w:firstLine="560"/>
        <w:jc w:val="left"/>
        <w:rPr>
          <w:rFonts w:asciiTheme="minorEastAsia" w:eastAsiaTheme="minorEastAsia" w:hAnsiTheme="minorEastAsia"/>
          <w:sz w:val="28"/>
          <w:szCs w:val="28"/>
        </w:rPr>
      </w:pPr>
      <w:r w:rsidRPr="00143833">
        <w:rPr>
          <w:rFonts w:asciiTheme="minorEastAsia" w:eastAsiaTheme="minorEastAsia" w:hAnsiTheme="minorEastAsia" w:cs="仿宋_GB2312" w:hint="eastAsia"/>
          <w:sz w:val="28"/>
          <w:szCs w:val="28"/>
        </w:rPr>
        <w:t>本</w:t>
      </w:r>
      <w:r w:rsidRPr="00143833">
        <w:rPr>
          <w:rFonts w:asciiTheme="minorEastAsia" w:eastAsiaTheme="minorEastAsia" w:hAnsiTheme="minorEastAsia" w:cs="仿宋_GB2312"/>
          <w:sz w:val="28"/>
          <w:szCs w:val="28"/>
        </w:rPr>
        <w:t>标准编制遵循“科学性、统一性、协调性、适用性、一致性和规范性”</w:t>
      </w:r>
      <w:r w:rsidR="00B57755" w:rsidRPr="00143833">
        <w:rPr>
          <w:rFonts w:asciiTheme="minorEastAsia" w:eastAsiaTheme="minorEastAsia" w:hAnsiTheme="minorEastAsia" w:cs="仿宋_GB2312" w:hint="eastAsia"/>
          <w:sz w:val="28"/>
          <w:szCs w:val="28"/>
        </w:rPr>
        <w:t>的</w:t>
      </w:r>
      <w:r w:rsidRPr="00143833">
        <w:rPr>
          <w:rFonts w:asciiTheme="minorEastAsia" w:eastAsiaTheme="minorEastAsia" w:hAnsiTheme="minorEastAsia" w:cs="仿宋_GB2312"/>
          <w:sz w:val="28"/>
          <w:szCs w:val="28"/>
        </w:rPr>
        <w:t>原则，在广泛调查研究的基础上，参照国内有关标准和规范要求，</w:t>
      </w:r>
      <w:r w:rsidRPr="00143833">
        <w:rPr>
          <w:rFonts w:asciiTheme="minorEastAsia" w:eastAsiaTheme="minorEastAsia" w:hAnsiTheme="minorEastAsia" w:hint="eastAsia"/>
          <w:sz w:val="28"/>
          <w:szCs w:val="28"/>
        </w:rPr>
        <w:t>注重标准的可操作性，严格按照GB/T 1.1-2000《标准化工作导则 第1部分：标准的结构和编写规则》的编写格式，</w:t>
      </w:r>
      <w:r w:rsidRPr="00143833">
        <w:rPr>
          <w:rFonts w:asciiTheme="minorEastAsia" w:eastAsiaTheme="minorEastAsia" w:hAnsiTheme="minorEastAsia" w:cs="仿宋_GB2312" w:hint="eastAsia"/>
          <w:sz w:val="28"/>
          <w:szCs w:val="28"/>
        </w:rPr>
        <w:t>在广泛征求业内意见的基础上，</w:t>
      </w:r>
      <w:r w:rsidRPr="00143833">
        <w:rPr>
          <w:rFonts w:asciiTheme="minorEastAsia" w:eastAsiaTheme="minorEastAsia" w:hAnsiTheme="minorEastAsia" w:cs="仿宋_GB2312"/>
          <w:sz w:val="28"/>
          <w:szCs w:val="28"/>
        </w:rPr>
        <w:t>制定</w:t>
      </w:r>
      <w:r w:rsidR="00FC3357" w:rsidRPr="00143833">
        <w:rPr>
          <w:rFonts w:asciiTheme="minorEastAsia" w:eastAsiaTheme="minorEastAsia" w:hAnsiTheme="minorEastAsia" w:cs="仿宋_GB2312" w:hint="eastAsia"/>
          <w:sz w:val="28"/>
          <w:szCs w:val="28"/>
        </w:rPr>
        <w:t>了</w:t>
      </w:r>
      <w:r w:rsidRPr="00143833">
        <w:rPr>
          <w:rFonts w:asciiTheme="minorEastAsia" w:eastAsiaTheme="minorEastAsia" w:hAnsiTheme="minorEastAsia" w:cs="仿宋_GB2312"/>
          <w:sz w:val="28"/>
          <w:szCs w:val="28"/>
        </w:rPr>
        <w:t>本标准。</w:t>
      </w:r>
      <w:r w:rsidR="00B505FB" w:rsidRPr="00143833">
        <w:rPr>
          <w:rFonts w:asciiTheme="minorEastAsia" w:eastAsiaTheme="minorEastAsia" w:hAnsiTheme="minorEastAsia" w:hint="eastAsia"/>
          <w:sz w:val="28"/>
          <w:szCs w:val="28"/>
        </w:rPr>
        <w:t xml:space="preserve">   </w:t>
      </w:r>
    </w:p>
    <w:p w:rsidR="00143833" w:rsidRDefault="00BC5526" w:rsidP="00143833">
      <w:pPr>
        <w:widowControl/>
        <w:spacing w:line="360" w:lineRule="auto"/>
        <w:ind w:firstLineChars="200" w:firstLine="560"/>
        <w:jc w:val="left"/>
        <w:rPr>
          <w:rFonts w:asciiTheme="minorEastAsia" w:eastAsiaTheme="minorEastAsia" w:hAnsiTheme="minorEastAsia"/>
          <w:color w:val="000000" w:themeColor="text1"/>
          <w:sz w:val="28"/>
          <w:szCs w:val="28"/>
        </w:rPr>
      </w:pPr>
      <w:r w:rsidRPr="00143833">
        <w:rPr>
          <w:rFonts w:asciiTheme="minorEastAsia" w:eastAsiaTheme="minorEastAsia" w:hAnsiTheme="minorEastAsia" w:hint="eastAsia"/>
          <w:color w:val="000000" w:themeColor="text1"/>
          <w:sz w:val="28"/>
          <w:szCs w:val="28"/>
        </w:rPr>
        <w:t>目前，我国境内没有与本团体标准有关的法律法规，无强制性国家标准。本团体标准的制定将填补国内相关团体标准的空白，并对橄榄石产业规范、政府监督、法律和法规的制定有基础支撑的作用。</w:t>
      </w:r>
    </w:p>
    <w:p w:rsidR="00523356" w:rsidRPr="00143833" w:rsidRDefault="00523356" w:rsidP="00143833">
      <w:pPr>
        <w:widowControl/>
        <w:spacing w:line="360" w:lineRule="auto"/>
        <w:ind w:firstLineChars="200" w:firstLine="560"/>
        <w:jc w:val="left"/>
        <w:rPr>
          <w:rFonts w:asciiTheme="minorEastAsia" w:eastAsiaTheme="minorEastAsia" w:hAnsiTheme="minorEastAsia" w:cs="宋体"/>
          <w:kern w:val="0"/>
          <w:sz w:val="28"/>
          <w:szCs w:val="28"/>
        </w:rPr>
      </w:pPr>
      <w:r w:rsidRPr="00143833">
        <w:rPr>
          <w:rFonts w:asciiTheme="minorEastAsia" w:eastAsiaTheme="minorEastAsia" w:hAnsiTheme="minorEastAsia" w:cs="宋体" w:hint="eastAsia"/>
          <w:kern w:val="0"/>
          <w:sz w:val="28"/>
          <w:szCs w:val="28"/>
        </w:rPr>
        <w:t>五、主要条款的说明，主要技术指标、参数、试验验证的论述</w:t>
      </w:r>
    </w:p>
    <w:p w:rsidR="00143833" w:rsidRDefault="00962B40" w:rsidP="00143833">
      <w:pPr>
        <w:pStyle w:val="aa"/>
        <w:spacing w:line="360" w:lineRule="auto"/>
        <w:ind w:firstLine="560"/>
        <w:rPr>
          <w:rFonts w:asciiTheme="minorEastAsia" w:eastAsiaTheme="minorEastAsia" w:hAnsiTheme="minorEastAsia"/>
          <w:sz w:val="28"/>
          <w:szCs w:val="28"/>
        </w:rPr>
      </w:pPr>
      <w:r w:rsidRPr="00143833">
        <w:rPr>
          <w:rFonts w:asciiTheme="minorEastAsia" w:eastAsiaTheme="minorEastAsia" w:hAnsiTheme="minorEastAsia"/>
          <w:sz w:val="28"/>
          <w:szCs w:val="28"/>
        </w:rPr>
        <w:t>橄榄玉系指以橄榄石为主要矿物成分，利蛇纹石为次要矿物成分的蛇纹石化橄榄岩。常见颜色为浅黄绿色、黄绿色、黄色以及深绿色、黑色。为橄榄</w:t>
      </w:r>
      <w:r w:rsidR="00FF12EE">
        <w:rPr>
          <w:rFonts w:asciiTheme="minorEastAsia" w:eastAsiaTheme="minorEastAsia" w:hAnsiTheme="minorEastAsia" w:hint="eastAsia"/>
          <w:sz w:val="28"/>
          <w:szCs w:val="28"/>
        </w:rPr>
        <w:t>岩</w:t>
      </w:r>
      <w:r w:rsidRPr="00143833">
        <w:rPr>
          <w:rFonts w:asciiTheme="minorEastAsia" w:eastAsiaTheme="minorEastAsia" w:hAnsiTheme="minorEastAsia"/>
          <w:sz w:val="28"/>
          <w:szCs w:val="28"/>
        </w:rPr>
        <w:t>蚀变产物。代表产地吉林省集安市及周边地区。</w:t>
      </w:r>
    </w:p>
    <w:p w:rsidR="00177D3D" w:rsidRDefault="00177D3D" w:rsidP="00143833">
      <w:pPr>
        <w:pStyle w:val="aa"/>
        <w:spacing w:line="360" w:lineRule="auto"/>
        <w:ind w:firstLine="560"/>
        <w:rPr>
          <w:rFonts w:asciiTheme="minorEastAsia" w:eastAsiaTheme="minorEastAsia" w:hAnsiTheme="minorEastAsia"/>
          <w:sz w:val="28"/>
          <w:szCs w:val="28"/>
        </w:rPr>
      </w:pPr>
      <w:r w:rsidRPr="00177D3D">
        <w:rPr>
          <w:rFonts w:asciiTheme="minorEastAsia" w:eastAsiaTheme="minorEastAsia" w:hAnsiTheme="minorEastAsia" w:hint="eastAsia"/>
          <w:sz w:val="28"/>
          <w:szCs w:val="28"/>
        </w:rPr>
        <w:t>当橄榄石含量大于50%者，即蚀变产生的蛇纹石含量小于50%时，</w:t>
      </w:r>
      <w:r>
        <w:rPr>
          <w:rFonts w:asciiTheme="minorEastAsia" w:eastAsiaTheme="minorEastAsia" w:hAnsiTheme="minorEastAsia" w:hint="eastAsia"/>
          <w:sz w:val="28"/>
          <w:szCs w:val="28"/>
        </w:rPr>
        <w:t>橄榄岩</w:t>
      </w:r>
      <w:r w:rsidRPr="00177D3D">
        <w:rPr>
          <w:rFonts w:asciiTheme="minorEastAsia" w:eastAsiaTheme="minorEastAsia" w:hAnsiTheme="minorEastAsia" w:hint="eastAsia"/>
          <w:sz w:val="28"/>
          <w:szCs w:val="28"/>
        </w:rPr>
        <w:t>原岩的结构构造变化不大，粒状结构为主，主要矿物组成为橄榄石，岩石学定名为：弱蛇纹石化橄榄岩、蛇纹石化橄榄岩，其硬度、密度等与蛇纹石玉有较大差别。宝石学可定名为“橄榄岩玉”、“蛇纹石-橄榄岩玉”，商业/商品名称可称为“橄榄玉”，即以橄榄石为主要矿物组成的玉石。</w:t>
      </w:r>
      <w:bookmarkStart w:id="0" w:name="_GoBack"/>
      <w:bookmarkEnd w:id="0"/>
    </w:p>
    <w:p w:rsidR="00143833" w:rsidRDefault="00077E72" w:rsidP="00143833">
      <w:pPr>
        <w:pStyle w:val="aa"/>
        <w:spacing w:line="360" w:lineRule="auto"/>
        <w:ind w:firstLine="560"/>
        <w:rPr>
          <w:rFonts w:asciiTheme="minorEastAsia" w:eastAsiaTheme="minorEastAsia" w:hAnsiTheme="minorEastAsia"/>
          <w:sz w:val="28"/>
          <w:szCs w:val="28"/>
        </w:rPr>
      </w:pPr>
      <w:r w:rsidRPr="00143833">
        <w:rPr>
          <w:rFonts w:asciiTheme="minorEastAsia" w:eastAsiaTheme="minorEastAsia" w:hAnsiTheme="minorEastAsia" w:hint="eastAsia"/>
          <w:sz w:val="28"/>
          <w:szCs w:val="28"/>
        </w:rPr>
        <w:t>化学</w:t>
      </w:r>
      <w:r w:rsidR="00962B40" w:rsidRPr="00143833">
        <w:rPr>
          <w:rFonts w:asciiTheme="minorEastAsia" w:eastAsiaTheme="minorEastAsia" w:hAnsiTheme="minorEastAsia"/>
          <w:sz w:val="28"/>
          <w:szCs w:val="28"/>
        </w:rPr>
        <w:t>成分</w:t>
      </w:r>
      <w:r w:rsidRPr="00143833">
        <w:rPr>
          <w:rFonts w:asciiTheme="minorEastAsia" w:eastAsiaTheme="minorEastAsia" w:hAnsiTheme="minorEastAsia"/>
          <w:sz w:val="28"/>
          <w:szCs w:val="28"/>
        </w:rPr>
        <w:t>主要</w:t>
      </w:r>
      <w:r w:rsidR="00962B40" w:rsidRPr="00143833">
        <w:rPr>
          <w:rFonts w:asciiTheme="minorEastAsia" w:eastAsiaTheme="minorEastAsia" w:hAnsiTheme="minorEastAsia"/>
          <w:sz w:val="28"/>
          <w:szCs w:val="28"/>
        </w:rPr>
        <w:t>为MgO和SiO</w:t>
      </w:r>
      <w:r w:rsidRPr="00143833">
        <w:rPr>
          <w:rFonts w:asciiTheme="minorEastAsia" w:eastAsiaTheme="minorEastAsia" w:hAnsiTheme="minorEastAsia" w:hint="eastAsia"/>
          <w:sz w:val="28"/>
          <w:szCs w:val="28"/>
          <w:vertAlign w:val="subscript"/>
        </w:rPr>
        <w:t>2</w:t>
      </w:r>
      <w:r w:rsidR="00962B40" w:rsidRPr="00143833">
        <w:rPr>
          <w:rFonts w:asciiTheme="minorEastAsia" w:eastAsiaTheme="minorEastAsia" w:hAnsiTheme="minorEastAsia"/>
          <w:sz w:val="28"/>
          <w:szCs w:val="28"/>
        </w:rPr>
        <w:t>。通常呈显晶质集合体，局部呈隐晶质集合体。常见颜色为黄色、绿色、黑色</w:t>
      </w:r>
      <w:r w:rsidR="00FC3357" w:rsidRPr="00143833">
        <w:rPr>
          <w:rFonts w:asciiTheme="minorEastAsia" w:eastAsiaTheme="minorEastAsia" w:hAnsiTheme="minorEastAsia" w:hint="eastAsia"/>
          <w:sz w:val="28"/>
          <w:szCs w:val="28"/>
        </w:rPr>
        <w:t>、杂色</w:t>
      </w:r>
      <w:r w:rsidR="00962B40" w:rsidRPr="00143833">
        <w:rPr>
          <w:rFonts w:asciiTheme="minorEastAsia" w:eastAsiaTheme="minorEastAsia" w:hAnsiTheme="minorEastAsia"/>
          <w:sz w:val="28"/>
          <w:szCs w:val="28"/>
        </w:rPr>
        <w:t>等，部分可见</w:t>
      </w:r>
      <w:r w:rsidR="00FC3357" w:rsidRPr="00143833">
        <w:rPr>
          <w:rFonts w:asciiTheme="minorEastAsia" w:eastAsiaTheme="minorEastAsia" w:hAnsiTheme="minorEastAsia" w:hint="eastAsia"/>
          <w:sz w:val="28"/>
          <w:szCs w:val="28"/>
        </w:rPr>
        <w:t>黄色、绿色</w:t>
      </w:r>
      <w:r w:rsidR="00962B40" w:rsidRPr="00143833">
        <w:rPr>
          <w:rFonts w:asciiTheme="minorEastAsia" w:eastAsiaTheme="minorEastAsia" w:hAnsiTheme="minorEastAsia"/>
          <w:sz w:val="28"/>
          <w:szCs w:val="28"/>
        </w:rPr>
        <w:t>和其它颜色</w:t>
      </w:r>
      <w:r w:rsidR="00FC3357" w:rsidRPr="00143833">
        <w:rPr>
          <w:rFonts w:asciiTheme="minorEastAsia" w:eastAsiaTheme="minorEastAsia" w:hAnsiTheme="minorEastAsia" w:hint="eastAsia"/>
          <w:sz w:val="28"/>
          <w:szCs w:val="28"/>
        </w:rPr>
        <w:t>的</w:t>
      </w:r>
      <w:r w:rsidR="00962B40" w:rsidRPr="00143833">
        <w:rPr>
          <w:rFonts w:asciiTheme="minorEastAsia" w:eastAsiaTheme="minorEastAsia" w:hAnsiTheme="minorEastAsia"/>
          <w:sz w:val="28"/>
          <w:szCs w:val="28"/>
        </w:rPr>
        <w:t>混合</w:t>
      </w:r>
      <w:r w:rsidR="00FC3357" w:rsidRPr="00143833">
        <w:rPr>
          <w:rFonts w:asciiTheme="minorEastAsia" w:eastAsiaTheme="minorEastAsia" w:hAnsiTheme="minorEastAsia" w:hint="eastAsia"/>
          <w:sz w:val="28"/>
          <w:szCs w:val="28"/>
        </w:rPr>
        <w:t>色</w:t>
      </w:r>
      <w:r w:rsidR="00962B40" w:rsidRPr="00143833">
        <w:rPr>
          <w:rFonts w:asciiTheme="minorEastAsia" w:eastAsiaTheme="minorEastAsia" w:hAnsiTheme="minorEastAsia"/>
          <w:bCs/>
          <w:sz w:val="28"/>
          <w:szCs w:val="28"/>
        </w:rPr>
        <w:t>。</w:t>
      </w:r>
      <w:r w:rsidR="00962B40" w:rsidRPr="00143833">
        <w:rPr>
          <w:rFonts w:asciiTheme="minorEastAsia" w:eastAsiaTheme="minorEastAsia" w:hAnsiTheme="minorEastAsia"/>
          <w:sz w:val="28"/>
          <w:szCs w:val="28"/>
        </w:rPr>
        <w:t>油脂光泽～玻璃光泽。半透明至微透明。</w:t>
      </w:r>
      <w:r w:rsidR="00962B40" w:rsidRPr="00143833">
        <w:rPr>
          <w:rFonts w:asciiTheme="minorEastAsia" w:eastAsiaTheme="minorEastAsia" w:hAnsiTheme="minorEastAsia"/>
          <w:sz w:val="28"/>
          <w:szCs w:val="28"/>
        </w:rPr>
        <w:lastRenderedPageBreak/>
        <w:t>折射率值1.56～1.65</w:t>
      </w:r>
      <w:r w:rsidR="00962B40" w:rsidRPr="00143833">
        <w:rPr>
          <w:rFonts w:asciiTheme="minorEastAsia" w:eastAsiaTheme="minorEastAsia" w:hAnsiTheme="minorEastAsia"/>
          <w:color w:val="000000"/>
          <w:sz w:val="28"/>
          <w:szCs w:val="28"/>
        </w:rPr>
        <w:t>。</w:t>
      </w:r>
      <w:r w:rsidR="00962B40" w:rsidRPr="00143833">
        <w:rPr>
          <w:rFonts w:asciiTheme="minorEastAsia" w:eastAsiaTheme="minorEastAsia" w:hAnsiTheme="minorEastAsia"/>
          <w:sz w:val="28"/>
          <w:szCs w:val="28"/>
        </w:rPr>
        <w:t>非均质集合体。摩氏硬度4～6.5。局部显微硬度848.24HV-968.41</w:t>
      </w:r>
      <w:r w:rsidR="00FC3357" w:rsidRPr="00143833">
        <w:rPr>
          <w:rFonts w:asciiTheme="minorEastAsia" w:eastAsiaTheme="minorEastAsia" w:hAnsiTheme="minorEastAsia" w:hint="eastAsia"/>
          <w:sz w:val="28"/>
          <w:szCs w:val="28"/>
        </w:rPr>
        <w:t xml:space="preserve"> </w:t>
      </w:r>
      <w:r w:rsidR="00962B40" w:rsidRPr="00143833">
        <w:rPr>
          <w:rFonts w:asciiTheme="minorEastAsia" w:eastAsiaTheme="minorEastAsia" w:hAnsiTheme="minorEastAsia"/>
          <w:sz w:val="28"/>
          <w:szCs w:val="28"/>
        </w:rPr>
        <w:t>HV</w:t>
      </w:r>
      <w:bookmarkStart w:id="1" w:name="_Toc370084526"/>
      <w:bookmarkStart w:id="2" w:name="_Toc370084868"/>
      <w:r w:rsidR="00962B40" w:rsidRPr="00143833">
        <w:rPr>
          <w:rFonts w:asciiTheme="minorEastAsia" w:eastAsiaTheme="minorEastAsia" w:hAnsiTheme="minorEastAsia"/>
          <w:sz w:val="28"/>
          <w:szCs w:val="28"/>
        </w:rPr>
        <w:t xml:space="preserve">。密度值 </w:t>
      </w:r>
      <w:smartTag w:uri="urn:schemas-microsoft-com:office:smarttags" w:element="chmetcnv">
        <w:smartTagPr>
          <w:attr w:name="UnitName" w:val="g"/>
          <w:attr w:name="SourceValue" w:val="2.46"/>
          <w:attr w:name="HasSpace" w:val="True"/>
          <w:attr w:name="Negative" w:val="False"/>
          <w:attr w:name="NumberType" w:val="1"/>
          <w:attr w:name="TCSC" w:val="0"/>
        </w:smartTagPr>
        <w:r w:rsidR="00962B40" w:rsidRPr="00143833">
          <w:rPr>
            <w:rFonts w:asciiTheme="minorEastAsia" w:eastAsiaTheme="minorEastAsia" w:hAnsiTheme="minorEastAsia"/>
            <w:sz w:val="28"/>
            <w:szCs w:val="28"/>
          </w:rPr>
          <w:t>2.46</w:t>
        </w:r>
        <w:r w:rsidR="00A45894" w:rsidRPr="00143833">
          <w:rPr>
            <w:rFonts w:asciiTheme="minorEastAsia" w:eastAsiaTheme="minorEastAsia" w:hAnsiTheme="minorEastAsia"/>
            <w:sz w:val="28"/>
            <w:szCs w:val="28"/>
          </w:rPr>
          <w:t xml:space="preserve"> g</w:t>
        </w:r>
      </w:smartTag>
      <w:r w:rsidR="00A45894" w:rsidRPr="00143833">
        <w:rPr>
          <w:rFonts w:asciiTheme="minorEastAsia" w:eastAsiaTheme="minorEastAsia" w:hAnsiTheme="minorEastAsia"/>
          <w:sz w:val="28"/>
          <w:szCs w:val="28"/>
        </w:rPr>
        <w:t>/cm</w:t>
      </w:r>
      <w:r w:rsidR="00A45894" w:rsidRPr="00143833">
        <w:rPr>
          <w:rFonts w:asciiTheme="minorEastAsia" w:eastAsiaTheme="minorEastAsia" w:hAnsiTheme="minorEastAsia"/>
          <w:sz w:val="28"/>
          <w:szCs w:val="28"/>
          <w:vertAlign w:val="superscript"/>
        </w:rPr>
        <w:t>3</w:t>
      </w:r>
      <w:r w:rsidR="00962B40" w:rsidRPr="00143833">
        <w:rPr>
          <w:rFonts w:asciiTheme="minorEastAsia" w:eastAsiaTheme="minorEastAsia" w:hAnsiTheme="minorEastAsia"/>
          <w:sz w:val="28"/>
          <w:szCs w:val="28"/>
        </w:rPr>
        <w:t>～2</w:t>
      </w:r>
      <w:smartTag w:uri="urn:schemas-microsoft-com:office:smarttags" w:element="chmetcnv">
        <w:smartTagPr>
          <w:attr w:name="UnitName" w:val="g"/>
          <w:attr w:name="SourceValue" w:val=".89"/>
          <w:attr w:name="HasSpace" w:val="True"/>
          <w:attr w:name="Negative" w:val="False"/>
          <w:attr w:name="NumberType" w:val="1"/>
          <w:attr w:name="TCSC" w:val="0"/>
        </w:smartTagPr>
        <w:r w:rsidR="00962B40" w:rsidRPr="00143833">
          <w:rPr>
            <w:rFonts w:asciiTheme="minorEastAsia" w:eastAsiaTheme="minorEastAsia" w:hAnsiTheme="minorEastAsia"/>
            <w:sz w:val="28"/>
            <w:szCs w:val="28"/>
          </w:rPr>
          <w:t>.89</w:t>
        </w:r>
        <w:bookmarkStart w:id="3" w:name="_Toc371322757"/>
        <w:bookmarkStart w:id="4" w:name="_Toc371344624"/>
        <w:bookmarkStart w:id="5" w:name="_Toc372916663"/>
        <w:r w:rsidR="00A45894" w:rsidRPr="00143833">
          <w:rPr>
            <w:rFonts w:asciiTheme="minorEastAsia" w:eastAsiaTheme="minorEastAsia" w:hAnsiTheme="minorEastAsia" w:hint="eastAsia"/>
            <w:sz w:val="28"/>
            <w:szCs w:val="28"/>
          </w:rPr>
          <w:t xml:space="preserve"> </w:t>
        </w:r>
        <w:r w:rsidR="00962B40" w:rsidRPr="00143833">
          <w:rPr>
            <w:rFonts w:asciiTheme="minorEastAsia" w:eastAsiaTheme="minorEastAsia" w:hAnsiTheme="minorEastAsia"/>
            <w:sz w:val="28"/>
            <w:szCs w:val="28"/>
          </w:rPr>
          <w:t>g</w:t>
        </w:r>
      </w:smartTag>
      <w:r w:rsidR="00962B40" w:rsidRPr="00143833">
        <w:rPr>
          <w:rFonts w:asciiTheme="minorEastAsia" w:eastAsiaTheme="minorEastAsia" w:hAnsiTheme="minorEastAsia"/>
          <w:sz w:val="28"/>
          <w:szCs w:val="28"/>
        </w:rPr>
        <w:t>/cm</w:t>
      </w:r>
      <w:r w:rsidR="00962B40" w:rsidRPr="00143833">
        <w:rPr>
          <w:rFonts w:asciiTheme="minorEastAsia" w:eastAsiaTheme="minorEastAsia" w:hAnsiTheme="minorEastAsia"/>
          <w:sz w:val="28"/>
          <w:szCs w:val="28"/>
          <w:vertAlign w:val="superscript"/>
        </w:rPr>
        <w:t>3</w:t>
      </w:r>
      <w:r w:rsidR="00962B40" w:rsidRPr="00143833">
        <w:rPr>
          <w:rFonts w:asciiTheme="minorEastAsia" w:eastAsiaTheme="minorEastAsia" w:hAnsiTheme="minorEastAsia"/>
          <w:sz w:val="28"/>
          <w:szCs w:val="28"/>
        </w:rPr>
        <w:t>。放大检查</w:t>
      </w:r>
      <w:bookmarkEnd w:id="1"/>
      <w:bookmarkEnd w:id="2"/>
      <w:bookmarkEnd w:id="3"/>
      <w:bookmarkEnd w:id="4"/>
      <w:bookmarkEnd w:id="5"/>
      <w:r w:rsidR="00962B40" w:rsidRPr="00143833">
        <w:rPr>
          <w:rFonts w:asciiTheme="minorEastAsia" w:eastAsiaTheme="minorEastAsia" w:hAnsiTheme="minorEastAsia"/>
          <w:sz w:val="28"/>
          <w:szCs w:val="28"/>
        </w:rPr>
        <w:t>为粒状变晶结构、纤维粒状变晶结构。橄榄玉的红外光谱为橄榄石和蛇纹石的混合谱峰</w:t>
      </w:r>
      <w:r w:rsidR="004002B7" w:rsidRPr="00143833">
        <w:rPr>
          <w:rFonts w:asciiTheme="minorEastAsia" w:eastAsiaTheme="minorEastAsia" w:hAnsiTheme="minorEastAsia" w:hint="eastAsia"/>
          <w:sz w:val="28"/>
          <w:szCs w:val="28"/>
        </w:rPr>
        <w:t>，并以橄榄石</w:t>
      </w:r>
      <w:r w:rsidR="00A04ADB" w:rsidRPr="00143833">
        <w:rPr>
          <w:rFonts w:asciiTheme="minorEastAsia" w:eastAsiaTheme="minorEastAsia" w:hAnsiTheme="minorEastAsia" w:hint="eastAsia"/>
          <w:sz w:val="28"/>
          <w:szCs w:val="28"/>
        </w:rPr>
        <w:t>红外谱峰为主</w:t>
      </w:r>
      <w:r w:rsidR="00962B40" w:rsidRPr="00143833">
        <w:rPr>
          <w:rFonts w:asciiTheme="minorEastAsia" w:eastAsiaTheme="minorEastAsia" w:hAnsiTheme="minorEastAsia"/>
          <w:sz w:val="28"/>
          <w:szCs w:val="28"/>
        </w:rPr>
        <w:t>。其中</w:t>
      </w:r>
      <w:smartTag w:uri="urn:schemas-microsoft-com:office:smarttags" w:element="chmetcnv">
        <w:smartTagPr>
          <w:attr w:name="UnitName" w:val="cm"/>
          <w:attr w:name="SourceValue" w:val="987"/>
          <w:attr w:name="HasSpace" w:val="True"/>
          <w:attr w:name="Negative" w:val="False"/>
          <w:attr w:name="NumberType" w:val="1"/>
          <w:attr w:name="TCSC" w:val="0"/>
        </w:smartTagPr>
        <w:r w:rsidR="00962B40" w:rsidRPr="00143833">
          <w:rPr>
            <w:rFonts w:asciiTheme="minorEastAsia" w:eastAsiaTheme="minorEastAsia" w:hAnsiTheme="minorEastAsia"/>
            <w:sz w:val="28"/>
            <w:szCs w:val="28"/>
          </w:rPr>
          <w:t>987</w:t>
        </w:r>
        <w:r w:rsidR="00FC3357" w:rsidRPr="00143833">
          <w:rPr>
            <w:rFonts w:asciiTheme="minorEastAsia" w:eastAsiaTheme="minorEastAsia" w:hAnsiTheme="minorEastAsia"/>
            <w:sz w:val="28"/>
            <w:szCs w:val="28"/>
          </w:rPr>
          <w:t xml:space="preserve"> cm</w:t>
        </w:r>
      </w:smartTag>
      <w:r w:rsidR="00FC3357" w:rsidRPr="00143833">
        <w:rPr>
          <w:rFonts w:asciiTheme="minorEastAsia" w:eastAsiaTheme="minorEastAsia" w:hAnsiTheme="minorEastAsia"/>
          <w:sz w:val="28"/>
          <w:szCs w:val="28"/>
          <w:vertAlign w:val="superscript"/>
        </w:rPr>
        <w:t>-1</w:t>
      </w:r>
      <w:r w:rsidR="00962B40" w:rsidRPr="00143833">
        <w:rPr>
          <w:rFonts w:asciiTheme="minorEastAsia" w:eastAsiaTheme="minorEastAsia" w:hAnsiTheme="minorEastAsia"/>
          <w:sz w:val="28"/>
          <w:szCs w:val="28"/>
        </w:rPr>
        <w:t>、955</w:t>
      </w:r>
      <w:r w:rsidR="00FC3357" w:rsidRPr="00143833">
        <w:rPr>
          <w:rFonts w:asciiTheme="minorEastAsia" w:eastAsiaTheme="minorEastAsia" w:hAnsiTheme="minorEastAsia"/>
          <w:sz w:val="28"/>
          <w:szCs w:val="28"/>
        </w:rPr>
        <w:t xml:space="preserve"> cm</w:t>
      </w:r>
      <w:r w:rsidR="00FC3357" w:rsidRPr="00143833">
        <w:rPr>
          <w:rFonts w:asciiTheme="minorEastAsia" w:eastAsiaTheme="minorEastAsia" w:hAnsiTheme="minorEastAsia"/>
          <w:sz w:val="28"/>
          <w:szCs w:val="28"/>
          <w:vertAlign w:val="superscript"/>
        </w:rPr>
        <w:t>-1</w:t>
      </w:r>
      <w:r w:rsidR="00962B40" w:rsidRPr="00143833">
        <w:rPr>
          <w:rFonts w:asciiTheme="minorEastAsia" w:eastAsiaTheme="minorEastAsia" w:hAnsiTheme="minorEastAsia"/>
          <w:sz w:val="28"/>
          <w:szCs w:val="28"/>
        </w:rPr>
        <w:t>、841</w:t>
      </w:r>
      <w:r w:rsidR="00FC3357" w:rsidRPr="00143833">
        <w:rPr>
          <w:rFonts w:asciiTheme="minorEastAsia" w:eastAsiaTheme="minorEastAsia" w:hAnsiTheme="minorEastAsia"/>
          <w:sz w:val="28"/>
          <w:szCs w:val="28"/>
        </w:rPr>
        <w:t xml:space="preserve"> cm</w:t>
      </w:r>
      <w:r w:rsidR="00FC3357" w:rsidRPr="00143833">
        <w:rPr>
          <w:rFonts w:asciiTheme="minorEastAsia" w:eastAsiaTheme="minorEastAsia" w:hAnsiTheme="minorEastAsia"/>
          <w:sz w:val="28"/>
          <w:szCs w:val="28"/>
          <w:vertAlign w:val="superscript"/>
        </w:rPr>
        <w:t>-1</w:t>
      </w:r>
      <w:r w:rsidR="00962B40" w:rsidRPr="00143833">
        <w:rPr>
          <w:rFonts w:asciiTheme="minorEastAsia" w:eastAsiaTheme="minorEastAsia" w:hAnsiTheme="minorEastAsia"/>
          <w:sz w:val="28"/>
          <w:szCs w:val="28"/>
        </w:rPr>
        <w:t>、508 cm</w:t>
      </w:r>
      <w:r w:rsidR="00962B40" w:rsidRPr="00143833">
        <w:rPr>
          <w:rFonts w:asciiTheme="minorEastAsia" w:eastAsiaTheme="minorEastAsia" w:hAnsiTheme="minorEastAsia"/>
          <w:sz w:val="28"/>
          <w:szCs w:val="28"/>
          <w:vertAlign w:val="superscript"/>
        </w:rPr>
        <w:t>-1</w:t>
      </w:r>
      <w:r w:rsidR="00962B40" w:rsidRPr="00143833">
        <w:rPr>
          <w:rFonts w:asciiTheme="minorEastAsia" w:eastAsiaTheme="minorEastAsia" w:hAnsiTheme="minorEastAsia"/>
          <w:sz w:val="28"/>
          <w:szCs w:val="28"/>
        </w:rPr>
        <w:t>为橄榄石的特征峰。</w:t>
      </w:r>
    </w:p>
    <w:p w:rsidR="00143833" w:rsidRDefault="00143833" w:rsidP="00143833">
      <w:pPr>
        <w:pStyle w:val="aa"/>
        <w:spacing w:line="360" w:lineRule="auto"/>
        <w:ind w:firstLine="560"/>
        <w:rPr>
          <w:rFonts w:asciiTheme="minorEastAsia" w:eastAsiaTheme="minorEastAsia" w:hAnsiTheme="minorEastAsia"/>
          <w:sz w:val="28"/>
          <w:szCs w:val="28"/>
        </w:rPr>
      </w:pPr>
    </w:p>
    <w:p w:rsidR="00A37F9F" w:rsidRPr="00143833" w:rsidRDefault="00A37F9F" w:rsidP="00143833">
      <w:pPr>
        <w:pStyle w:val="aa"/>
        <w:spacing w:line="360" w:lineRule="auto"/>
        <w:ind w:firstLine="560"/>
        <w:jc w:val="right"/>
        <w:rPr>
          <w:rFonts w:asciiTheme="minorEastAsia" w:eastAsiaTheme="minorEastAsia" w:hAnsiTheme="minorEastAsia"/>
          <w:bCs/>
          <w:sz w:val="28"/>
          <w:szCs w:val="28"/>
        </w:rPr>
      </w:pPr>
      <w:r w:rsidRPr="00143833">
        <w:rPr>
          <w:rFonts w:asciiTheme="minorEastAsia" w:eastAsiaTheme="minorEastAsia" w:hAnsiTheme="minorEastAsia" w:cs="宋体" w:hint="eastAsia"/>
          <w:sz w:val="28"/>
          <w:szCs w:val="28"/>
        </w:rPr>
        <w:t>《</w:t>
      </w:r>
      <w:r w:rsidRPr="00143833">
        <w:rPr>
          <w:rFonts w:asciiTheme="minorEastAsia" w:eastAsiaTheme="minorEastAsia" w:hAnsiTheme="minorEastAsia" w:hint="eastAsia"/>
          <w:sz w:val="28"/>
          <w:szCs w:val="28"/>
        </w:rPr>
        <w:t>橄榄玉</w:t>
      </w:r>
      <w:r w:rsidR="00143833">
        <w:rPr>
          <w:rFonts w:asciiTheme="minorEastAsia" w:eastAsiaTheme="minorEastAsia" w:hAnsiTheme="minorEastAsia" w:hint="eastAsia"/>
          <w:sz w:val="28"/>
          <w:szCs w:val="28"/>
        </w:rPr>
        <w:t xml:space="preserve"> 命名与分类</w:t>
      </w:r>
      <w:r w:rsidRPr="00143833">
        <w:rPr>
          <w:rFonts w:asciiTheme="minorEastAsia" w:eastAsiaTheme="minorEastAsia" w:hAnsiTheme="minorEastAsia" w:cs="宋体" w:hint="eastAsia"/>
          <w:sz w:val="28"/>
          <w:szCs w:val="28"/>
        </w:rPr>
        <w:t>》</w:t>
      </w:r>
      <w:r w:rsidR="00143833">
        <w:rPr>
          <w:rFonts w:asciiTheme="minorEastAsia" w:eastAsiaTheme="minorEastAsia" w:hAnsiTheme="minorEastAsia" w:cs="宋体" w:hint="eastAsia"/>
          <w:sz w:val="28"/>
          <w:szCs w:val="28"/>
        </w:rPr>
        <w:t>项目研制小</w:t>
      </w:r>
      <w:r w:rsidRPr="00143833">
        <w:rPr>
          <w:rFonts w:asciiTheme="minorEastAsia" w:eastAsiaTheme="minorEastAsia" w:hAnsiTheme="minorEastAsia" w:cs="宋体" w:hint="eastAsia"/>
          <w:sz w:val="28"/>
          <w:szCs w:val="28"/>
        </w:rPr>
        <w:t>组</w:t>
      </w:r>
    </w:p>
    <w:p w:rsidR="00A37F9F" w:rsidRPr="00A90524" w:rsidRDefault="00A37F9F" w:rsidP="00A90524">
      <w:pPr>
        <w:spacing w:line="480" w:lineRule="auto"/>
        <w:ind w:firstLineChars="200" w:firstLine="560"/>
        <w:rPr>
          <w:rFonts w:asciiTheme="minorEastAsia" w:eastAsiaTheme="minorEastAsia" w:hAnsiTheme="minorEastAsia"/>
          <w:bCs/>
          <w:sz w:val="28"/>
          <w:szCs w:val="28"/>
        </w:rPr>
      </w:pPr>
      <w:r w:rsidRPr="00143833">
        <w:rPr>
          <w:rFonts w:asciiTheme="minorEastAsia" w:eastAsiaTheme="minorEastAsia" w:hAnsiTheme="minorEastAsia" w:hint="eastAsia"/>
          <w:bCs/>
          <w:sz w:val="28"/>
          <w:szCs w:val="28"/>
        </w:rPr>
        <w:t xml:space="preserve">            </w:t>
      </w:r>
      <w:r w:rsidR="00A90524">
        <w:rPr>
          <w:rFonts w:asciiTheme="minorEastAsia" w:eastAsiaTheme="minorEastAsia" w:hAnsiTheme="minorEastAsia" w:hint="eastAsia"/>
          <w:bCs/>
          <w:sz w:val="28"/>
          <w:szCs w:val="28"/>
        </w:rPr>
        <w:t xml:space="preserve">                   </w:t>
      </w:r>
      <w:r w:rsidR="006855CF" w:rsidRPr="00143833">
        <w:rPr>
          <w:rFonts w:asciiTheme="minorEastAsia" w:eastAsiaTheme="minorEastAsia" w:hAnsiTheme="minorEastAsia" w:hint="eastAsia"/>
          <w:bCs/>
          <w:sz w:val="28"/>
          <w:szCs w:val="28"/>
        </w:rPr>
        <w:t>201</w:t>
      </w:r>
      <w:r w:rsidR="00143833">
        <w:rPr>
          <w:rFonts w:asciiTheme="minorEastAsia" w:eastAsiaTheme="minorEastAsia" w:hAnsiTheme="minorEastAsia" w:hint="eastAsia"/>
          <w:bCs/>
          <w:sz w:val="28"/>
          <w:szCs w:val="28"/>
        </w:rPr>
        <w:t>9</w:t>
      </w:r>
      <w:r w:rsidRPr="00143833">
        <w:rPr>
          <w:rFonts w:asciiTheme="minorEastAsia" w:eastAsiaTheme="minorEastAsia" w:hAnsiTheme="minorEastAsia" w:hint="eastAsia"/>
          <w:bCs/>
          <w:sz w:val="28"/>
          <w:szCs w:val="28"/>
        </w:rPr>
        <w:t>年</w:t>
      </w:r>
      <w:r w:rsidR="00A90524">
        <w:rPr>
          <w:rFonts w:asciiTheme="minorEastAsia" w:eastAsiaTheme="minorEastAsia" w:hAnsiTheme="minorEastAsia" w:hint="eastAsia"/>
          <w:bCs/>
          <w:sz w:val="28"/>
          <w:szCs w:val="28"/>
        </w:rPr>
        <w:t>3</w:t>
      </w:r>
      <w:r w:rsidRPr="00143833">
        <w:rPr>
          <w:rFonts w:asciiTheme="minorEastAsia" w:eastAsiaTheme="minorEastAsia" w:hAnsiTheme="minorEastAsia" w:hint="eastAsia"/>
          <w:bCs/>
          <w:sz w:val="28"/>
          <w:szCs w:val="28"/>
        </w:rPr>
        <w:t>月</w:t>
      </w:r>
      <w:r w:rsidR="00A90524">
        <w:rPr>
          <w:rFonts w:asciiTheme="minorEastAsia" w:eastAsiaTheme="minorEastAsia" w:hAnsiTheme="minorEastAsia" w:hint="eastAsia"/>
          <w:bCs/>
          <w:sz w:val="28"/>
          <w:szCs w:val="28"/>
        </w:rPr>
        <w:t>28</w:t>
      </w:r>
      <w:r w:rsidRPr="00143833">
        <w:rPr>
          <w:rFonts w:asciiTheme="minorEastAsia" w:eastAsiaTheme="minorEastAsia" w:hAnsiTheme="minorEastAsia" w:hint="eastAsia"/>
          <w:bCs/>
          <w:sz w:val="28"/>
          <w:szCs w:val="28"/>
        </w:rPr>
        <w:t>日</w:t>
      </w:r>
    </w:p>
    <w:sectPr w:rsidR="00A37F9F" w:rsidRPr="00A90524" w:rsidSect="00F83E44">
      <w:pgSz w:w="11906" w:h="16838"/>
      <w:pgMar w:top="1440" w:right="1797" w:bottom="1440" w:left="1797"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B16" w:rsidRDefault="00C40B16" w:rsidP="00966FA9">
      <w:r>
        <w:separator/>
      </w:r>
    </w:p>
  </w:endnote>
  <w:endnote w:type="continuationSeparator" w:id="0">
    <w:p w:rsidR="00C40B16" w:rsidRDefault="00C40B16" w:rsidP="00966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B16" w:rsidRDefault="00C40B16" w:rsidP="00966FA9">
      <w:r>
        <w:separator/>
      </w:r>
    </w:p>
  </w:footnote>
  <w:footnote w:type="continuationSeparator" w:id="0">
    <w:p w:rsidR="00C40B16" w:rsidRDefault="00C40B16" w:rsidP="00966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0514"/>
    <w:multiLevelType w:val="multilevel"/>
    <w:tmpl w:val="039CBC36"/>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1C2867CE"/>
    <w:multiLevelType w:val="multilevel"/>
    <w:tmpl w:val="73BA38FC"/>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1305"/>
        </w:tabs>
        <w:ind w:left="1305" w:hanging="765"/>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3060"/>
        </w:tabs>
        <w:ind w:left="3060" w:hanging="1440"/>
      </w:pPr>
      <w:rPr>
        <w:rFonts w:hint="default"/>
      </w:rPr>
    </w:lvl>
    <w:lvl w:ilvl="4">
      <w:start w:val="1"/>
      <w:numFmt w:val="decimal"/>
      <w:isLgl/>
      <w:lvlText w:val="%1.%2.%3.%4.%5"/>
      <w:lvlJc w:val="left"/>
      <w:pPr>
        <w:tabs>
          <w:tab w:val="num" w:pos="3960"/>
        </w:tabs>
        <w:ind w:left="3960" w:hanging="1800"/>
      </w:pPr>
      <w:rPr>
        <w:rFonts w:hint="default"/>
      </w:rPr>
    </w:lvl>
    <w:lvl w:ilvl="5">
      <w:start w:val="1"/>
      <w:numFmt w:val="decimal"/>
      <w:isLgl/>
      <w:lvlText w:val="%1.%2.%3.%4.%5.%6"/>
      <w:lvlJc w:val="left"/>
      <w:pPr>
        <w:tabs>
          <w:tab w:val="num" w:pos="4860"/>
        </w:tabs>
        <w:ind w:left="4860" w:hanging="2160"/>
      </w:pPr>
      <w:rPr>
        <w:rFonts w:hint="default"/>
      </w:rPr>
    </w:lvl>
    <w:lvl w:ilvl="6">
      <w:start w:val="1"/>
      <w:numFmt w:val="decimal"/>
      <w:isLgl/>
      <w:lvlText w:val="%1.%2.%3.%4.%5.%6.%7"/>
      <w:lvlJc w:val="left"/>
      <w:pPr>
        <w:tabs>
          <w:tab w:val="num" w:pos="5760"/>
        </w:tabs>
        <w:ind w:left="5760" w:hanging="2520"/>
      </w:pPr>
      <w:rPr>
        <w:rFonts w:hint="default"/>
      </w:rPr>
    </w:lvl>
    <w:lvl w:ilvl="7">
      <w:start w:val="1"/>
      <w:numFmt w:val="decimal"/>
      <w:isLgl/>
      <w:lvlText w:val="%1.%2.%3.%4.%5.%6.%7.%8"/>
      <w:lvlJc w:val="left"/>
      <w:pPr>
        <w:tabs>
          <w:tab w:val="num" w:pos="6660"/>
        </w:tabs>
        <w:ind w:left="6660" w:hanging="2880"/>
      </w:pPr>
      <w:rPr>
        <w:rFonts w:hint="default"/>
      </w:rPr>
    </w:lvl>
    <w:lvl w:ilvl="8">
      <w:start w:val="1"/>
      <w:numFmt w:val="decimal"/>
      <w:isLgl/>
      <w:lvlText w:val="%1.%2.%3.%4.%5.%6.%7.%8.%9"/>
      <w:lvlJc w:val="left"/>
      <w:pPr>
        <w:tabs>
          <w:tab w:val="num" w:pos="7200"/>
        </w:tabs>
        <w:ind w:left="7200" w:hanging="2880"/>
      </w:pPr>
      <w:rPr>
        <w:rFonts w:hint="default"/>
      </w:rPr>
    </w:lvl>
  </w:abstractNum>
  <w:abstractNum w:abstractNumId="2">
    <w:nsid w:val="1FC91163"/>
    <w:multiLevelType w:val="multilevel"/>
    <w:tmpl w:val="855EE140"/>
    <w:lvl w:ilvl="0">
      <w:start w:val="1"/>
      <w:numFmt w:val="decimal"/>
      <w:pStyle w:val="a"/>
      <w:suff w:val="nothing"/>
      <w:lvlText w:val="%1　"/>
      <w:lvlJc w:val="left"/>
      <w:pPr>
        <w:ind w:left="2205" w:firstLine="0"/>
      </w:pPr>
      <w:rPr>
        <w:rFonts w:ascii="黑体" w:eastAsia="黑体" w:hAnsi="Times New Roman" w:hint="eastAsia"/>
        <w:b w:val="0"/>
        <w:i w:val="0"/>
        <w:sz w:val="21"/>
        <w:szCs w:val="21"/>
      </w:rPr>
    </w:lvl>
    <w:lvl w:ilvl="1">
      <w:start w:val="1"/>
      <w:numFmt w:val="decimal"/>
      <w:pStyle w:val="a0"/>
      <w:suff w:val="nothing"/>
      <w:lvlText w:val="%1.%2　"/>
      <w:lvlJc w:val="left"/>
      <w:pPr>
        <w:ind w:left="113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73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629C50A6"/>
    <w:multiLevelType w:val="multilevel"/>
    <w:tmpl w:val="629C50A6"/>
    <w:lvl w:ilvl="0">
      <w:start w:val="1"/>
      <w:numFmt w:val="japaneseCounting"/>
      <w:lvlText w:val="第%1，"/>
      <w:lvlJc w:val="left"/>
      <w:pPr>
        <w:ind w:left="1415" w:hanging="85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韩  文(退回用印申请)">
    <w15:presenceInfo w15:providerId="None" w15:userId="韩  文(退回用印申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1E4"/>
    <w:rsid w:val="00002FBF"/>
    <w:rsid w:val="00077E72"/>
    <w:rsid w:val="00086ECC"/>
    <w:rsid w:val="000E38E3"/>
    <w:rsid w:val="000F205E"/>
    <w:rsid w:val="00104FCF"/>
    <w:rsid w:val="001265D2"/>
    <w:rsid w:val="001269FF"/>
    <w:rsid w:val="00134780"/>
    <w:rsid w:val="00143833"/>
    <w:rsid w:val="00167B4C"/>
    <w:rsid w:val="00177D3D"/>
    <w:rsid w:val="001D2C77"/>
    <w:rsid w:val="001E2269"/>
    <w:rsid w:val="001E453B"/>
    <w:rsid w:val="002021A2"/>
    <w:rsid w:val="00231487"/>
    <w:rsid w:val="00273B4D"/>
    <w:rsid w:val="0029313F"/>
    <w:rsid w:val="00294FCA"/>
    <w:rsid w:val="00297094"/>
    <w:rsid w:val="002B45D0"/>
    <w:rsid w:val="002C4A85"/>
    <w:rsid w:val="00333BE1"/>
    <w:rsid w:val="003419D5"/>
    <w:rsid w:val="00375088"/>
    <w:rsid w:val="003750A9"/>
    <w:rsid w:val="003752BD"/>
    <w:rsid w:val="00375ACF"/>
    <w:rsid w:val="00382D18"/>
    <w:rsid w:val="00395E22"/>
    <w:rsid w:val="003A27C1"/>
    <w:rsid w:val="003A7C5B"/>
    <w:rsid w:val="003B1ED6"/>
    <w:rsid w:val="003B419F"/>
    <w:rsid w:val="003F6A03"/>
    <w:rsid w:val="004002B7"/>
    <w:rsid w:val="004223AA"/>
    <w:rsid w:val="0046158E"/>
    <w:rsid w:val="00463C4A"/>
    <w:rsid w:val="004735A0"/>
    <w:rsid w:val="004876AC"/>
    <w:rsid w:val="00496C49"/>
    <w:rsid w:val="004B10FC"/>
    <w:rsid w:val="004B792E"/>
    <w:rsid w:val="004E601E"/>
    <w:rsid w:val="00523356"/>
    <w:rsid w:val="00527A28"/>
    <w:rsid w:val="00574C1E"/>
    <w:rsid w:val="005959C1"/>
    <w:rsid w:val="005A4154"/>
    <w:rsid w:val="005A531A"/>
    <w:rsid w:val="005B6CA4"/>
    <w:rsid w:val="005C7AF1"/>
    <w:rsid w:val="005E3187"/>
    <w:rsid w:val="005F0BED"/>
    <w:rsid w:val="005F50AE"/>
    <w:rsid w:val="00602552"/>
    <w:rsid w:val="00656FE0"/>
    <w:rsid w:val="006855CF"/>
    <w:rsid w:val="006872DB"/>
    <w:rsid w:val="006906E2"/>
    <w:rsid w:val="006B514F"/>
    <w:rsid w:val="006D24E3"/>
    <w:rsid w:val="006D759F"/>
    <w:rsid w:val="006E1FD9"/>
    <w:rsid w:val="006F30BB"/>
    <w:rsid w:val="0070115F"/>
    <w:rsid w:val="007062D0"/>
    <w:rsid w:val="007174BA"/>
    <w:rsid w:val="007221AD"/>
    <w:rsid w:val="00722C05"/>
    <w:rsid w:val="00730BBB"/>
    <w:rsid w:val="007471AE"/>
    <w:rsid w:val="007718AF"/>
    <w:rsid w:val="007720E5"/>
    <w:rsid w:val="00782B39"/>
    <w:rsid w:val="00791872"/>
    <w:rsid w:val="007D48B6"/>
    <w:rsid w:val="007E08DE"/>
    <w:rsid w:val="007F3623"/>
    <w:rsid w:val="008051C0"/>
    <w:rsid w:val="00820250"/>
    <w:rsid w:val="0082312B"/>
    <w:rsid w:val="008279C7"/>
    <w:rsid w:val="00830745"/>
    <w:rsid w:val="0084711E"/>
    <w:rsid w:val="00866D15"/>
    <w:rsid w:val="008745B7"/>
    <w:rsid w:val="00875A68"/>
    <w:rsid w:val="00884850"/>
    <w:rsid w:val="008A72CB"/>
    <w:rsid w:val="008A7E7A"/>
    <w:rsid w:val="008C3676"/>
    <w:rsid w:val="008C43F4"/>
    <w:rsid w:val="008C5585"/>
    <w:rsid w:val="008F314A"/>
    <w:rsid w:val="00920C51"/>
    <w:rsid w:val="00954A6D"/>
    <w:rsid w:val="00962B40"/>
    <w:rsid w:val="00966FA9"/>
    <w:rsid w:val="009A6297"/>
    <w:rsid w:val="009B13D3"/>
    <w:rsid w:val="009D0B7B"/>
    <w:rsid w:val="009D46F1"/>
    <w:rsid w:val="009D4DDE"/>
    <w:rsid w:val="009E46DC"/>
    <w:rsid w:val="009E7024"/>
    <w:rsid w:val="009F2F42"/>
    <w:rsid w:val="009F5CAF"/>
    <w:rsid w:val="00A02A4E"/>
    <w:rsid w:val="00A04ADB"/>
    <w:rsid w:val="00A068B8"/>
    <w:rsid w:val="00A06DE3"/>
    <w:rsid w:val="00A37F9F"/>
    <w:rsid w:val="00A45894"/>
    <w:rsid w:val="00A66FF6"/>
    <w:rsid w:val="00A90524"/>
    <w:rsid w:val="00A94447"/>
    <w:rsid w:val="00AA1742"/>
    <w:rsid w:val="00AA5752"/>
    <w:rsid w:val="00AC1804"/>
    <w:rsid w:val="00AF437D"/>
    <w:rsid w:val="00B02A7D"/>
    <w:rsid w:val="00B20F67"/>
    <w:rsid w:val="00B505FB"/>
    <w:rsid w:val="00B50C93"/>
    <w:rsid w:val="00B5288C"/>
    <w:rsid w:val="00B57755"/>
    <w:rsid w:val="00B62330"/>
    <w:rsid w:val="00B853B1"/>
    <w:rsid w:val="00BA1A43"/>
    <w:rsid w:val="00BA32E3"/>
    <w:rsid w:val="00BA59FC"/>
    <w:rsid w:val="00BB039B"/>
    <w:rsid w:val="00BC5526"/>
    <w:rsid w:val="00BC78CE"/>
    <w:rsid w:val="00BF4F7F"/>
    <w:rsid w:val="00C23080"/>
    <w:rsid w:val="00C40B16"/>
    <w:rsid w:val="00C965D2"/>
    <w:rsid w:val="00CE7F62"/>
    <w:rsid w:val="00CF75AF"/>
    <w:rsid w:val="00D43771"/>
    <w:rsid w:val="00D80C52"/>
    <w:rsid w:val="00D953E2"/>
    <w:rsid w:val="00D956E5"/>
    <w:rsid w:val="00DA38E8"/>
    <w:rsid w:val="00DB6BCC"/>
    <w:rsid w:val="00DC2D51"/>
    <w:rsid w:val="00DD61E6"/>
    <w:rsid w:val="00DE7FF2"/>
    <w:rsid w:val="00E111E4"/>
    <w:rsid w:val="00E258AB"/>
    <w:rsid w:val="00E31F51"/>
    <w:rsid w:val="00E43358"/>
    <w:rsid w:val="00E53327"/>
    <w:rsid w:val="00EA03B7"/>
    <w:rsid w:val="00EB2169"/>
    <w:rsid w:val="00EE3A67"/>
    <w:rsid w:val="00EE6FDC"/>
    <w:rsid w:val="00F112A0"/>
    <w:rsid w:val="00F14459"/>
    <w:rsid w:val="00F37A9E"/>
    <w:rsid w:val="00F83E44"/>
    <w:rsid w:val="00FB089F"/>
    <w:rsid w:val="00FB52E1"/>
    <w:rsid w:val="00FC3357"/>
    <w:rsid w:val="00FD280D"/>
    <w:rsid w:val="00FF1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A03B7"/>
    <w:pPr>
      <w:widowControl w:val="0"/>
      <w:jc w:val="both"/>
    </w:pPr>
    <w:rPr>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rsid w:val="008A72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段"/>
    <w:link w:val="Char"/>
    <w:rsid w:val="00AA1742"/>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6"/>
    <w:link w:val="aa"/>
    <w:rsid w:val="00AA1742"/>
    <w:rPr>
      <w:rFonts w:ascii="宋体" w:eastAsia="宋体"/>
      <w:noProof/>
      <w:sz w:val="21"/>
      <w:lang w:val="en-US" w:eastAsia="zh-CN" w:bidi="ar-SA"/>
    </w:rPr>
  </w:style>
  <w:style w:type="paragraph" w:customStyle="1" w:styleId="a0">
    <w:name w:val="一级条标题"/>
    <w:next w:val="aa"/>
    <w:rsid w:val="00962B40"/>
    <w:pPr>
      <w:numPr>
        <w:ilvl w:val="1"/>
        <w:numId w:val="3"/>
      </w:numPr>
      <w:spacing w:beforeLines="50" w:afterLines="50"/>
      <w:ind w:left="0"/>
      <w:outlineLvl w:val="2"/>
    </w:pPr>
    <w:rPr>
      <w:rFonts w:ascii="黑体" w:eastAsia="黑体"/>
      <w:sz w:val="21"/>
      <w:szCs w:val="21"/>
    </w:rPr>
  </w:style>
  <w:style w:type="paragraph" w:customStyle="1" w:styleId="a">
    <w:name w:val="章标题"/>
    <w:next w:val="aa"/>
    <w:rsid w:val="00962B40"/>
    <w:pPr>
      <w:numPr>
        <w:numId w:val="3"/>
      </w:numPr>
      <w:spacing w:beforeLines="100" w:afterLines="100"/>
      <w:jc w:val="both"/>
      <w:outlineLvl w:val="1"/>
    </w:pPr>
    <w:rPr>
      <w:rFonts w:ascii="黑体" w:eastAsia="黑体"/>
      <w:sz w:val="21"/>
    </w:rPr>
  </w:style>
  <w:style w:type="paragraph" w:customStyle="1" w:styleId="a1">
    <w:name w:val="二级条标题"/>
    <w:basedOn w:val="a0"/>
    <w:next w:val="aa"/>
    <w:rsid w:val="00962B40"/>
    <w:pPr>
      <w:numPr>
        <w:ilvl w:val="2"/>
      </w:numPr>
      <w:spacing w:before="50" w:after="50"/>
      <w:outlineLvl w:val="3"/>
    </w:pPr>
  </w:style>
  <w:style w:type="paragraph" w:customStyle="1" w:styleId="a2">
    <w:name w:val="三级条标题"/>
    <w:basedOn w:val="a1"/>
    <w:next w:val="aa"/>
    <w:rsid w:val="00962B40"/>
    <w:pPr>
      <w:numPr>
        <w:ilvl w:val="3"/>
      </w:numPr>
      <w:outlineLvl w:val="4"/>
    </w:pPr>
  </w:style>
  <w:style w:type="paragraph" w:customStyle="1" w:styleId="a3">
    <w:name w:val="四级条标题"/>
    <w:basedOn w:val="a2"/>
    <w:next w:val="aa"/>
    <w:rsid w:val="00962B40"/>
    <w:pPr>
      <w:numPr>
        <w:ilvl w:val="4"/>
      </w:numPr>
      <w:outlineLvl w:val="5"/>
    </w:pPr>
  </w:style>
  <w:style w:type="paragraph" w:customStyle="1" w:styleId="a4">
    <w:name w:val="五级条标题"/>
    <w:basedOn w:val="a3"/>
    <w:next w:val="aa"/>
    <w:rsid w:val="00962B40"/>
    <w:pPr>
      <w:numPr>
        <w:ilvl w:val="5"/>
      </w:numPr>
      <w:outlineLvl w:val="6"/>
    </w:pPr>
  </w:style>
  <w:style w:type="character" w:styleId="ab">
    <w:name w:val="Strong"/>
    <w:basedOn w:val="a6"/>
    <w:qFormat/>
    <w:rsid w:val="008C3676"/>
    <w:rPr>
      <w:b/>
      <w:bCs/>
    </w:rPr>
  </w:style>
  <w:style w:type="paragraph" w:styleId="ac">
    <w:name w:val="header"/>
    <w:basedOn w:val="a5"/>
    <w:link w:val="Char0"/>
    <w:rsid w:val="00966F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c"/>
    <w:rsid w:val="00966FA9"/>
    <w:rPr>
      <w:kern w:val="2"/>
      <w:sz w:val="18"/>
      <w:szCs w:val="18"/>
    </w:rPr>
  </w:style>
  <w:style w:type="paragraph" w:styleId="ad">
    <w:name w:val="footer"/>
    <w:basedOn w:val="a5"/>
    <w:link w:val="Char1"/>
    <w:rsid w:val="00966FA9"/>
    <w:pPr>
      <w:tabs>
        <w:tab w:val="center" w:pos="4153"/>
        <w:tab w:val="right" w:pos="8306"/>
      </w:tabs>
      <w:snapToGrid w:val="0"/>
      <w:jc w:val="left"/>
    </w:pPr>
    <w:rPr>
      <w:sz w:val="18"/>
      <w:szCs w:val="18"/>
    </w:rPr>
  </w:style>
  <w:style w:type="character" w:customStyle="1" w:styleId="Char1">
    <w:name w:val="页脚 Char"/>
    <w:basedOn w:val="a6"/>
    <w:link w:val="ad"/>
    <w:rsid w:val="00966FA9"/>
    <w:rPr>
      <w:kern w:val="2"/>
      <w:sz w:val="18"/>
      <w:szCs w:val="18"/>
    </w:rPr>
  </w:style>
  <w:style w:type="paragraph" w:customStyle="1" w:styleId="1">
    <w:name w:val="列出段落1"/>
    <w:basedOn w:val="a5"/>
    <w:uiPriority w:val="34"/>
    <w:qFormat/>
    <w:rsid w:val="009F2F4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A8A69-E62A-4BC6-A3E0-6A108770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1619</Characters>
  <Application>Microsoft Office Word</Application>
  <DocSecurity>0</DocSecurity>
  <Lines>13</Lines>
  <Paragraphs>3</Paragraphs>
  <ScaleCrop>false</ScaleCrop>
  <Company>微软中国</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《橄榄玉》吉林省地方标准</dc:title>
  <dc:creator>微软用户</dc:creator>
  <cp:lastModifiedBy>mayy</cp:lastModifiedBy>
  <cp:revision>4</cp:revision>
  <dcterms:created xsi:type="dcterms:W3CDTF">2019-04-08T00:54:00Z</dcterms:created>
  <dcterms:modified xsi:type="dcterms:W3CDTF">2019-04-08T00:55:00Z</dcterms:modified>
</cp:coreProperties>
</file>