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B6" w:rsidRPr="00A45136" w:rsidRDefault="00503CB6" w:rsidP="00503CB6">
      <w:pPr>
        <w:outlineLvl w:val="0"/>
        <w:rPr>
          <w:rFonts w:ascii="宋体" w:hAnsi="宋体"/>
          <w:noProof/>
        </w:rPr>
      </w:pPr>
      <w:r w:rsidRPr="00A45136">
        <w:rPr>
          <w:rFonts w:ascii="宋体" w:hAnsi="宋体" w:hint="eastAsia"/>
          <w:noProof/>
        </w:rPr>
        <w:t>ICS</w:t>
      </w:r>
      <w:r w:rsidR="00776500">
        <w:rPr>
          <w:rFonts w:ascii="宋体" w:hAnsi="宋体" w:hint="eastAsia"/>
          <w:noProof/>
        </w:rPr>
        <w:t>：39.060</w:t>
      </w:r>
    </w:p>
    <w:p w:rsidR="00503CB6" w:rsidRPr="00A45136" w:rsidRDefault="00776500" w:rsidP="00503CB6">
      <w:pPr>
        <w:rPr>
          <w:rFonts w:ascii="宋体" w:hAnsi="宋体"/>
          <w:noProof/>
        </w:rPr>
      </w:pPr>
      <w:r>
        <w:rPr>
          <w:rFonts w:ascii="宋体" w:hAnsi="宋体" w:hint="eastAsia"/>
          <w:noProof/>
        </w:rPr>
        <w:t>D59</w:t>
      </w:r>
    </w:p>
    <w:p w:rsidR="00503CB6" w:rsidRDefault="00503CB6" w:rsidP="00503CB6">
      <w:pPr>
        <w:rPr>
          <w:rFonts w:ascii="宋体" w:hAnsi="宋体"/>
          <w:noProof/>
          <w:szCs w:val="22"/>
        </w:rPr>
      </w:pPr>
    </w:p>
    <w:p w:rsidR="00503CB6" w:rsidRPr="00A45136" w:rsidRDefault="00503CB6" w:rsidP="00503CB6">
      <w:pPr>
        <w:jc w:val="center"/>
        <w:rPr>
          <w:rFonts w:ascii="黑体" w:eastAsia="黑体" w:hAnsi="黑体"/>
          <w:noProof/>
          <w:sz w:val="84"/>
          <w:szCs w:val="84"/>
        </w:rPr>
      </w:pPr>
      <w:r w:rsidRPr="00A45136">
        <w:rPr>
          <w:rFonts w:ascii="黑体" w:eastAsia="黑体" w:hAnsi="黑体" w:hint="eastAsia"/>
          <w:noProof/>
          <w:sz w:val="84"/>
          <w:szCs w:val="84"/>
        </w:rPr>
        <w:t>团   体   标   准</w:t>
      </w:r>
    </w:p>
    <w:p w:rsidR="006C6B33" w:rsidRPr="00A45136" w:rsidRDefault="006C6B33" w:rsidP="006C6B33">
      <w:pPr>
        <w:jc w:val="right"/>
        <w:rPr>
          <w:rFonts w:ascii="方正仿宋简体" w:hAnsi="黑体"/>
          <w:noProof/>
          <w:szCs w:val="21"/>
        </w:rPr>
      </w:pPr>
      <w:r w:rsidRPr="00A45136">
        <w:rPr>
          <w:rFonts w:ascii="方正仿宋简体" w:hAnsi="黑体" w:hint="eastAsia"/>
          <w:noProof/>
          <w:szCs w:val="21"/>
        </w:rPr>
        <w:t>团体标准编号</w:t>
      </w:r>
    </w:p>
    <w:p w:rsidR="00503CB6" w:rsidRPr="00A45136" w:rsidRDefault="006C6B33" w:rsidP="006C6B33">
      <w:pPr>
        <w:ind w:right="210"/>
        <w:jc w:val="right"/>
        <w:rPr>
          <w:rFonts w:ascii="黑体" w:eastAsia="黑体" w:hAnsi="黑体"/>
          <w:noProof/>
          <w:sz w:val="24"/>
        </w:rPr>
      </w:pPr>
      <w:r w:rsidRPr="00A45136">
        <w:rPr>
          <w:rFonts w:ascii="方正仿宋简体" w:hAnsi="黑体" w:hint="eastAsia"/>
          <w:noProof/>
          <w:szCs w:val="21"/>
        </w:rPr>
        <w:t>代替的团体标准编号</w:t>
      </w:r>
    </w:p>
    <w:p w:rsidR="00503CB6" w:rsidRDefault="00322145" w:rsidP="00503CB6">
      <w:pPr>
        <w:rPr>
          <w:rFonts w:ascii="Calibri" w:hAnsi="Calibri"/>
          <w:b/>
          <w:noProof/>
          <w:sz w:val="48"/>
          <w:szCs w:val="48"/>
        </w:rPr>
      </w:pPr>
      <w:r w:rsidRPr="003221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.35pt;margin-top:5.6pt;width:412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MBHQIAADw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" strokeweight="1.5pt"/>
        </w:pict>
      </w:r>
    </w:p>
    <w:p w:rsidR="00503CB6" w:rsidRDefault="00503CB6" w:rsidP="00503CB6">
      <w:pPr>
        <w:rPr>
          <w:rFonts w:ascii="Calibri" w:hAnsi="Calibri"/>
          <w:b/>
          <w:noProof/>
          <w:sz w:val="48"/>
          <w:szCs w:val="48"/>
        </w:rPr>
      </w:pPr>
    </w:p>
    <w:p w:rsidR="00503CB6" w:rsidRDefault="00503CB6" w:rsidP="00503CB6">
      <w:pPr>
        <w:rPr>
          <w:rFonts w:ascii="Calibri" w:hAnsi="Calibri"/>
          <w:b/>
          <w:noProof/>
          <w:sz w:val="48"/>
          <w:szCs w:val="48"/>
        </w:rPr>
      </w:pPr>
    </w:p>
    <w:p w:rsidR="00503CB6" w:rsidRPr="00A45136" w:rsidRDefault="00B15E5B" w:rsidP="00F47FD4">
      <w:pPr>
        <w:spacing w:line="360" w:lineRule="auto"/>
        <w:jc w:val="center"/>
        <w:rPr>
          <w:rFonts w:ascii="黑体" w:eastAsia="黑体" w:hAnsi="黑体"/>
          <w:noProof/>
          <w:sz w:val="48"/>
          <w:szCs w:val="48"/>
        </w:rPr>
      </w:pPr>
      <w:r>
        <w:rPr>
          <w:rFonts w:ascii="黑体" w:eastAsia="黑体" w:hAnsi="黑体" w:hint="eastAsia"/>
          <w:noProof/>
          <w:sz w:val="48"/>
          <w:szCs w:val="48"/>
        </w:rPr>
        <w:t>橄榄玉</w:t>
      </w:r>
      <w:r w:rsidR="00F47FD4">
        <w:rPr>
          <w:rFonts w:ascii="黑体" w:eastAsia="黑体" w:hAnsi="黑体" w:hint="eastAsia"/>
          <w:noProof/>
          <w:sz w:val="48"/>
          <w:szCs w:val="48"/>
        </w:rPr>
        <w:t xml:space="preserve"> </w:t>
      </w:r>
      <w:r>
        <w:rPr>
          <w:rFonts w:ascii="黑体" w:eastAsia="黑体" w:hAnsi="黑体" w:hint="eastAsia"/>
          <w:noProof/>
          <w:sz w:val="48"/>
          <w:szCs w:val="48"/>
        </w:rPr>
        <w:t>命名与分类</w:t>
      </w:r>
    </w:p>
    <w:p w:rsidR="00503CB6" w:rsidRPr="00A45136" w:rsidRDefault="00B15E5B" w:rsidP="00F47FD4">
      <w:pPr>
        <w:spacing w:line="360" w:lineRule="auto"/>
        <w:jc w:val="center"/>
        <w:rPr>
          <w:rFonts w:ascii="黑体" w:eastAsia="黑体" w:hAnsi="黑体"/>
          <w:noProof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w:t>Gan</w:t>
      </w:r>
      <w:r w:rsidR="00F47FD4">
        <w:rPr>
          <w:rFonts w:ascii="黑体" w:eastAsia="黑体" w:hAnsi="黑体" w:hint="eastAsia"/>
          <w:noProof/>
          <w:sz w:val="36"/>
          <w:szCs w:val="36"/>
        </w:rPr>
        <w:t>lan</w:t>
      </w:r>
      <w:r>
        <w:rPr>
          <w:rFonts w:ascii="黑体" w:eastAsia="黑体" w:hAnsi="黑体" w:hint="eastAsia"/>
          <w:noProof/>
          <w:sz w:val="36"/>
          <w:szCs w:val="36"/>
        </w:rPr>
        <w:t xml:space="preserve"> Jade</w:t>
      </w:r>
      <w:r w:rsidR="00F47FD4">
        <w:rPr>
          <w:rFonts w:ascii="黑体" w:eastAsia="黑体" w:hAnsi="黑体" w:hint="eastAsia"/>
          <w:noProof/>
          <w:sz w:val="36"/>
          <w:szCs w:val="36"/>
        </w:rPr>
        <w:t>-N</w:t>
      </w:r>
      <w:r w:rsidR="00F47FD4" w:rsidRPr="00F47FD4">
        <w:rPr>
          <w:rFonts w:ascii="黑体" w:eastAsia="黑体" w:hAnsi="黑体"/>
          <w:noProof/>
          <w:sz w:val="36"/>
          <w:szCs w:val="36"/>
        </w:rPr>
        <w:t>omenclature</w:t>
      </w:r>
      <w:r w:rsidR="00F47FD4">
        <w:rPr>
          <w:rFonts w:ascii="黑体" w:eastAsia="黑体" w:hAnsi="黑体" w:hint="eastAsia"/>
          <w:noProof/>
          <w:sz w:val="36"/>
          <w:szCs w:val="36"/>
        </w:rPr>
        <w:t xml:space="preserve"> and Classification </w:t>
      </w:r>
    </w:p>
    <w:p w:rsidR="00503CB6" w:rsidRDefault="00F47FD4" w:rsidP="00F47FD4">
      <w:pPr>
        <w:spacing w:line="360" w:lineRule="auto"/>
        <w:jc w:val="center"/>
        <w:rPr>
          <w:rFonts w:ascii="Calibri" w:hAnsi="Calibri"/>
          <w:noProof/>
          <w:sz w:val="30"/>
          <w:szCs w:val="30"/>
        </w:rPr>
      </w:pPr>
      <w:r>
        <w:rPr>
          <w:rFonts w:ascii="Calibri" w:hAnsi="Calibri" w:hint="eastAsia"/>
          <w:noProof/>
          <w:sz w:val="30"/>
          <w:szCs w:val="30"/>
        </w:rPr>
        <w:t>(</w:t>
      </w:r>
      <w:r>
        <w:rPr>
          <w:rFonts w:ascii="Calibri" w:hAnsi="Calibri" w:hint="eastAsia"/>
          <w:noProof/>
          <w:sz w:val="30"/>
          <w:szCs w:val="30"/>
        </w:rPr>
        <w:t>征求意见稿</w:t>
      </w:r>
      <w:r>
        <w:rPr>
          <w:rFonts w:ascii="Calibri" w:hAnsi="Calibri" w:hint="eastAsia"/>
          <w:noProof/>
          <w:sz w:val="30"/>
          <w:szCs w:val="30"/>
        </w:rPr>
        <w:t>)</w:t>
      </w:r>
    </w:p>
    <w:p w:rsidR="00503CB6" w:rsidRDefault="00503CB6" w:rsidP="00503CB6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503CB6" w:rsidRDefault="00503CB6" w:rsidP="00503CB6">
      <w:pPr>
        <w:spacing w:line="480" w:lineRule="auto"/>
        <w:rPr>
          <w:rFonts w:ascii="Calibri" w:hAnsi="Calibri"/>
          <w:noProof/>
          <w:sz w:val="30"/>
          <w:szCs w:val="30"/>
        </w:rPr>
      </w:pPr>
    </w:p>
    <w:p w:rsidR="00503CB6" w:rsidRDefault="00503CB6" w:rsidP="00503CB6">
      <w:pPr>
        <w:spacing w:line="480" w:lineRule="auto"/>
        <w:rPr>
          <w:rFonts w:ascii="Calibri" w:hAnsi="Calibri" w:hint="eastAsia"/>
          <w:noProof/>
          <w:sz w:val="30"/>
          <w:szCs w:val="30"/>
        </w:rPr>
      </w:pPr>
    </w:p>
    <w:p w:rsidR="00F47FD4" w:rsidRDefault="00F47FD4" w:rsidP="00503CB6">
      <w:pPr>
        <w:spacing w:line="480" w:lineRule="auto"/>
        <w:rPr>
          <w:rFonts w:ascii="Calibri" w:hAnsi="Calibri" w:hint="eastAsia"/>
          <w:noProof/>
          <w:sz w:val="30"/>
          <w:szCs w:val="30"/>
        </w:rPr>
      </w:pPr>
    </w:p>
    <w:p w:rsidR="00F47FD4" w:rsidRDefault="00F47FD4" w:rsidP="00503CB6">
      <w:pPr>
        <w:spacing w:line="480" w:lineRule="auto"/>
        <w:rPr>
          <w:rFonts w:ascii="Calibri" w:hAnsi="Calibri" w:hint="eastAsia"/>
          <w:noProof/>
          <w:sz w:val="30"/>
          <w:szCs w:val="30"/>
        </w:rPr>
      </w:pPr>
    </w:p>
    <w:p w:rsidR="00503CB6" w:rsidRDefault="00503CB6" w:rsidP="00503CB6">
      <w:pPr>
        <w:spacing w:line="600" w:lineRule="auto"/>
        <w:rPr>
          <w:rFonts w:ascii="Calibri" w:hAnsi="Calibri"/>
          <w:noProof/>
          <w:sz w:val="30"/>
          <w:szCs w:val="30"/>
        </w:rPr>
      </w:pPr>
    </w:p>
    <w:p w:rsidR="00503CB6" w:rsidRPr="00A45136" w:rsidRDefault="00503CB6" w:rsidP="00503CB6">
      <w:pPr>
        <w:spacing w:line="600" w:lineRule="auto"/>
        <w:rPr>
          <w:rFonts w:ascii="方正粗圆简体" w:eastAsia="方正粗圆简体" w:hAnsi="方正粗宋简体"/>
          <w:sz w:val="30"/>
          <w:szCs w:val="30"/>
          <w:u w:val="single"/>
        </w:rPr>
      </w:pPr>
      <w:r w:rsidRPr="00A45136">
        <w:rPr>
          <w:noProof/>
          <w:sz w:val="30"/>
          <w:szCs w:val="30"/>
          <w:u w:val="single"/>
        </w:rPr>
        <w:t>xxxx-xx-xx</w:t>
      </w:r>
      <w:r w:rsidRPr="00A45136">
        <w:rPr>
          <w:rFonts w:ascii="黑体" w:eastAsia="黑体" w:hAnsi="黑体" w:hint="eastAsia"/>
          <w:noProof/>
          <w:sz w:val="30"/>
          <w:szCs w:val="30"/>
          <w:u w:val="single"/>
        </w:rPr>
        <w:t>发布</w:t>
      </w:r>
      <w:r w:rsidRPr="00A45136">
        <w:rPr>
          <w:noProof/>
          <w:sz w:val="30"/>
          <w:szCs w:val="30"/>
          <w:u w:val="single"/>
        </w:rPr>
        <w:t xml:space="preserve">                              xxxx-xx-xx</w:t>
      </w:r>
      <w:r w:rsidRPr="00A45136">
        <w:rPr>
          <w:rFonts w:ascii="黑体" w:eastAsia="黑体" w:hAnsi="黑体" w:hint="eastAsia"/>
          <w:noProof/>
          <w:sz w:val="30"/>
          <w:szCs w:val="30"/>
          <w:u w:val="single"/>
        </w:rPr>
        <w:t>实施</w:t>
      </w:r>
    </w:p>
    <w:p w:rsidR="00503CB6" w:rsidRPr="00A45136" w:rsidRDefault="00776500" w:rsidP="00503CB6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中国珠宝玉石首饰行业协会</w:t>
      </w:r>
      <w:r w:rsidR="00503CB6" w:rsidRPr="00A45136">
        <w:rPr>
          <w:rFonts w:ascii="宋体" w:hAnsi="宋体" w:hint="eastAsia"/>
          <w:sz w:val="30"/>
          <w:szCs w:val="30"/>
        </w:rPr>
        <w:t xml:space="preserve"> </w:t>
      </w:r>
      <w:r w:rsidR="00503CB6" w:rsidRPr="00A45136">
        <w:rPr>
          <w:rFonts w:ascii="黑体" w:eastAsia="黑体" w:hAnsi="黑体" w:hint="eastAsia"/>
          <w:sz w:val="30"/>
          <w:szCs w:val="30"/>
        </w:rPr>
        <w:t>发布</w:t>
      </w:r>
    </w:p>
    <w:p w:rsidR="008C3EAC" w:rsidRDefault="008C3EAC"/>
    <w:p w:rsidR="00B15E5B" w:rsidRDefault="00B15E5B"/>
    <w:p w:rsidR="00B15E5B" w:rsidRDefault="00B15E5B">
      <w:pPr>
        <w:sectPr w:rsidR="00B15E5B" w:rsidSect="009F1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474" w:bottom="1361" w:left="1474" w:header="851" w:footer="1418" w:gutter="0"/>
          <w:cols w:space="425"/>
          <w:titlePg/>
          <w:docGrid w:linePitch="286" w:charSpace="-1638"/>
        </w:sectPr>
      </w:pPr>
    </w:p>
    <w:p w:rsidR="00B15E5B" w:rsidRDefault="00B15E5B" w:rsidP="00B15E5B">
      <w:pPr>
        <w:pStyle w:val="af4"/>
      </w:pPr>
      <w:bookmarkStart w:id="0" w:name="_Toc381950149"/>
      <w:r w:rsidRPr="00DE7D49">
        <w:rPr>
          <w:rFonts w:hint="eastAsia"/>
        </w:rPr>
        <w:lastRenderedPageBreak/>
        <w:t>目</w:t>
      </w:r>
      <w:r w:rsidRPr="00DE7D49">
        <w:rPr>
          <w:rFonts w:ascii="Cambria Math" w:hAnsi="Cambria Math" w:cs="Cambria Math"/>
        </w:rPr>
        <w:t> </w:t>
      </w:r>
      <w:r w:rsidRPr="00DE7D49">
        <w:rPr>
          <w:rFonts w:ascii="Cambria Math" w:hAnsi="Cambria Math" w:cs="Cambria Math"/>
        </w:rPr>
        <w:t> </w:t>
      </w:r>
      <w:r w:rsidRPr="00DE7D49">
        <w:rPr>
          <w:rFonts w:hint="eastAsia"/>
        </w:rPr>
        <w:t>次</w:t>
      </w:r>
    </w:p>
    <w:p w:rsidR="00B15E5B" w:rsidRPr="00DE7D49" w:rsidRDefault="00322145" w:rsidP="00B15E5B">
      <w:pPr>
        <w:pStyle w:val="1"/>
        <w:spacing w:before="60" w:after="60"/>
        <w:rPr>
          <w:rFonts w:ascii="Calibri" w:hAnsi="Calibri"/>
          <w:noProof/>
          <w:szCs w:val="22"/>
        </w:rPr>
      </w:pPr>
      <w:r w:rsidRPr="00322145">
        <w:fldChar w:fldCharType="begin" w:fldLock="1"/>
      </w:r>
      <w:r w:rsidR="00B15E5B" w:rsidRPr="00DE7D49">
        <w:instrText xml:space="preserve"> </w:instrText>
      </w:r>
      <w:r w:rsidR="00B15E5B" w:rsidRPr="00DE7D49">
        <w:rPr>
          <w:rFonts w:hint="eastAsia"/>
        </w:rPr>
        <w:instrText>TOC \h \z \t"前言、引言标题,1,参考文献、索引标题,1,章标题,1,参考文献,1,附录标识,1,一级条标题, 3" \* MERGEFORMAT</w:instrText>
      </w:r>
      <w:r w:rsidR="00B15E5B" w:rsidRPr="00DE7D49">
        <w:instrText xml:space="preserve"> </w:instrText>
      </w:r>
      <w:r w:rsidRPr="00322145">
        <w:fldChar w:fldCharType="separate"/>
      </w:r>
      <w:hyperlink w:anchor="_Toc379896666" w:history="1">
        <w:r w:rsidR="00B15E5B" w:rsidRPr="00DE7D49">
          <w:rPr>
            <w:rStyle w:val="af5"/>
            <w:rFonts w:hint="eastAsia"/>
          </w:rPr>
          <w:t>前言</w:t>
        </w:r>
        <w:r w:rsidR="00B15E5B" w:rsidRPr="00DE7D49">
          <w:rPr>
            <w:noProof/>
            <w:webHidden/>
          </w:rPr>
          <w:tab/>
        </w:r>
        <w:r w:rsidRPr="00DE7D49">
          <w:rPr>
            <w:noProof/>
            <w:webHidden/>
          </w:rPr>
          <w:fldChar w:fldCharType="begin" w:fldLock="1"/>
        </w:r>
        <w:r w:rsidR="00B15E5B" w:rsidRPr="00DE7D49">
          <w:rPr>
            <w:noProof/>
            <w:webHidden/>
          </w:rPr>
          <w:instrText xml:space="preserve"> PAGEREF _Toc379896666 \h </w:instrText>
        </w:r>
        <w:r w:rsidRPr="00DE7D49">
          <w:rPr>
            <w:noProof/>
            <w:webHidden/>
          </w:rPr>
        </w:r>
        <w:r w:rsidRPr="00DE7D49">
          <w:rPr>
            <w:noProof/>
            <w:webHidden/>
          </w:rPr>
          <w:fldChar w:fldCharType="separate"/>
        </w:r>
        <w:r w:rsidR="00B15E5B" w:rsidRPr="00DE7D49">
          <w:rPr>
            <w:noProof/>
            <w:webHidden/>
          </w:rPr>
          <w:t>II</w:t>
        </w:r>
        <w:r w:rsidRPr="00DE7D49">
          <w:rPr>
            <w:noProof/>
            <w:webHidden/>
          </w:rPr>
          <w:fldChar w:fldCharType="end"/>
        </w:r>
      </w:hyperlink>
    </w:p>
    <w:p w:rsidR="00B15E5B" w:rsidRPr="00DE7D49" w:rsidRDefault="00322145" w:rsidP="00B15E5B">
      <w:pPr>
        <w:pStyle w:val="1"/>
        <w:spacing w:before="60" w:after="60"/>
        <w:rPr>
          <w:rFonts w:ascii="Calibri" w:hAnsi="Calibri"/>
          <w:noProof/>
          <w:szCs w:val="22"/>
        </w:rPr>
      </w:pPr>
      <w:hyperlink w:anchor="_Toc379896667" w:history="1">
        <w:r w:rsidR="00B15E5B" w:rsidRPr="00DE7D49">
          <w:rPr>
            <w:rStyle w:val="af5"/>
          </w:rPr>
          <w:t>1</w:t>
        </w:r>
        <w:r w:rsidR="00B15E5B">
          <w:rPr>
            <w:rStyle w:val="af5"/>
            <w:rFonts w:hint="eastAsia"/>
          </w:rPr>
          <w:t xml:space="preserve">　</w:t>
        </w:r>
        <w:r w:rsidR="00B15E5B" w:rsidRPr="00DE7D49">
          <w:rPr>
            <w:rStyle w:val="af5"/>
            <w:rFonts w:hint="eastAsia"/>
          </w:rPr>
          <w:t>范围</w:t>
        </w:r>
        <w:r w:rsidR="00B15E5B" w:rsidRPr="00DE7D49">
          <w:rPr>
            <w:noProof/>
            <w:webHidden/>
          </w:rPr>
          <w:tab/>
        </w:r>
        <w:r w:rsidRPr="00DE7D49">
          <w:rPr>
            <w:noProof/>
            <w:webHidden/>
          </w:rPr>
          <w:fldChar w:fldCharType="begin" w:fldLock="1"/>
        </w:r>
        <w:r w:rsidR="00B15E5B" w:rsidRPr="00DE7D49">
          <w:rPr>
            <w:noProof/>
            <w:webHidden/>
          </w:rPr>
          <w:instrText xml:space="preserve"> PAGEREF _Toc379896667 \h </w:instrText>
        </w:r>
        <w:r w:rsidRPr="00DE7D49">
          <w:rPr>
            <w:noProof/>
            <w:webHidden/>
          </w:rPr>
        </w:r>
        <w:r w:rsidRPr="00DE7D49">
          <w:rPr>
            <w:noProof/>
            <w:webHidden/>
          </w:rPr>
          <w:fldChar w:fldCharType="separate"/>
        </w:r>
        <w:r w:rsidR="00B15E5B" w:rsidRPr="00DE7D49">
          <w:rPr>
            <w:noProof/>
            <w:webHidden/>
          </w:rPr>
          <w:t>1</w:t>
        </w:r>
        <w:r w:rsidRPr="00DE7D49">
          <w:rPr>
            <w:noProof/>
            <w:webHidden/>
          </w:rPr>
          <w:fldChar w:fldCharType="end"/>
        </w:r>
      </w:hyperlink>
    </w:p>
    <w:p w:rsidR="00B15E5B" w:rsidRPr="00DE7D49" w:rsidRDefault="00322145" w:rsidP="00B15E5B">
      <w:pPr>
        <w:pStyle w:val="1"/>
        <w:spacing w:before="60" w:after="60"/>
        <w:rPr>
          <w:rFonts w:ascii="Calibri" w:hAnsi="Calibri"/>
          <w:noProof/>
          <w:szCs w:val="22"/>
        </w:rPr>
      </w:pPr>
      <w:hyperlink w:anchor="_Toc379896668" w:history="1">
        <w:r w:rsidR="00B15E5B" w:rsidRPr="00DE7D49">
          <w:rPr>
            <w:rStyle w:val="af5"/>
          </w:rPr>
          <w:t>2</w:t>
        </w:r>
        <w:r w:rsidR="00B15E5B">
          <w:rPr>
            <w:rStyle w:val="af5"/>
            <w:rFonts w:hint="eastAsia"/>
          </w:rPr>
          <w:t xml:space="preserve">　</w:t>
        </w:r>
        <w:r w:rsidR="00B15E5B" w:rsidRPr="00DE7D49">
          <w:rPr>
            <w:rStyle w:val="af5"/>
            <w:rFonts w:hint="eastAsia"/>
          </w:rPr>
          <w:t>定义</w:t>
        </w:r>
        <w:r w:rsidR="00B15E5B" w:rsidRPr="00DE7D49">
          <w:rPr>
            <w:noProof/>
            <w:webHidden/>
          </w:rPr>
          <w:tab/>
        </w:r>
        <w:r w:rsidRPr="00DE7D49">
          <w:rPr>
            <w:noProof/>
            <w:webHidden/>
          </w:rPr>
          <w:fldChar w:fldCharType="begin" w:fldLock="1"/>
        </w:r>
        <w:r w:rsidR="00B15E5B" w:rsidRPr="00DE7D49">
          <w:rPr>
            <w:noProof/>
            <w:webHidden/>
          </w:rPr>
          <w:instrText xml:space="preserve"> PAGEREF _Toc379896668 \h </w:instrText>
        </w:r>
        <w:r w:rsidRPr="00DE7D49">
          <w:rPr>
            <w:noProof/>
            <w:webHidden/>
          </w:rPr>
        </w:r>
        <w:r w:rsidRPr="00DE7D49">
          <w:rPr>
            <w:noProof/>
            <w:webHidden/>
          </w:rPr>
          <w:fldChar w:fldCharType="separate"/>
        </w:r>
        <w:r w:rsidR="00B15E5B" w:rsidRPr="00DE7D49">
          <w:rPr>
            <w:noProof/>
            <w:webHidden/>
          </w:rPr>
          <w:t>1</w:t>
        </w:r>
        <w:r w:rsidRPr="00DE7D49">
          <w:rPr>
            <w:noProof/>
            <w:webHidden/>
          </w:rPr>
          <w:fldChar w:fldCharType="end"/>
        </w:r>
      </w:hyperlink>
    </w:p>
    <w:p w:rsidR="00B15E5B" w:rsidRPr="00DE7D49" w:rsidRDefault="00322145" w:rsidP="00B15E5B">
      <w:pPr>
        <w:pStyle w:val="1"/>
        <w:spacing w:before="60" w:after="60"/>
        <w:rPr>
          <w:rFonts w:ascii="Calibri" w:hAnsi="Calibri"/>
          <w:noProof/>
          <w:szCs w:val="22"/>
        </w:rPr>
      </w:pPr>
      <w:hyperlink w:anchor="_Toc379896669" w:history="1">
        <w:r w:rsidR="00B15E5B" w:rsidRPr="00DE7D49">
          <w:rPr>
            <w:rStyle w:val="af5"/>
          </w:rPr>
          <w:t>3</w:t>
        </w:r>
        <w:r w:rsidR="00B15E5B">
          <w:rPr>
            <w:rStyle w:val="af5"/>
            <w:rFonts w:hint="eastAsia"/>
          </w:rPr>
          <w:t xml:space="preserve">　</w:t>
        </w:r>
        <w:r w:rsidR="00B15E5B" w:rsidRPr="00DE7D49">
          <w:rPr>
            <w:rStyle w:val="af5"/>
            <w:rFonts w:hint="eastAsia"/>
          </w:rPr>
          <w:t>测量工具</w:t>
        </w:r>
        <w:r w:rsidR="00B15E5B" w:rsidRPr="00DE7D49">
          <w:rPr>
            <w:noProof/>
            <w:webHidden/>
          </w:rPr>
          <w:tab/>
        </w:r>
        <w:r w:rsidRPr="00DE7D49">
          <w:rPr>
            <w:noProof/>
            <w:webHidden/>
          </w:rPr>
          <w:fldChar w:fldCharType="begin" w:fldLock="1"/>
        </w:r>
        <w:r w:rsidR="00B15E5B" w:rsidRPr="00DE7D49">
          <w:rPr>
            <w:noProof/>
            <w:webHidden/>
          </w:rPr>
          <w:instrText xml:space="preserve"> PAGEREF _Toc379896669 \h </w:instrText>
        </w:r>
        <w:r w:rsidRPr="00DE7D49">
          <w:rPr>
            <w:noProof/>
            <w:webHidden/>
          </w:rPr>
        </w:r>
        <w:r w:rsidRPr="00DE7D49">
          <w:rPr>
            <w:noProof/>
            <w:webHidden/>
          </w:rPr>
          <w:fldChar w:fldCharType="separate"/>
        </w:r>
        <w:r w:rsidR="00B15E5B" w:rsidRPr="00DE7D49">
          <w:rPr>
            <w:noProof/>
            <w:webHidden/>
          </w:rPr>
          <w:t>1</w:t>
        </w:r>
        <w:r w:rsidRPr="00DE7D49">
          <w:rPr>
            <w:noProof/>
            <w:webHidden/>
          </w:rPr>
          <w:fldChar w:fldCharType="end"/>
        </w:r>
      </w:hyperlink>
    </w:p>
    <w:p w:rsidR="00B15E5B" w:rsidRPr="00DE7D49" w:rsidRDefault="00322145" w:rsidP="00B15E5B">
      <w:pPr>
        <w:pStyle w:val="1"/>
        <w:spacing w:before="60" w:after="60"/>
        <w:rPr>
          <w:rFonts w:ascii="Calibri" w:hAnsi="Calibri"/>
          <w:noProof/>
          <w:szCs w:val="22"/>
        </w:rPr>
      </w:pPr>
      <w:hyperlink w:anchor="_Toc379896673" w:history="1">
        <w:r w:rsidR="00B15E5B" w:rsidRPr="00DE7D49">
          <w:rPr>
            <w:rStyle w:val="af5"/>
          </w:rPr>
          <w:t>4</w:t>
        </w:r>
        <w:r w:rsidR="00B15E5B">
          <w:rPr>
            <w:rStyle w:val="af5"/>
            <w:rFonts w:hint="eastAsia"/>
          </w:rPr>
          <w:t xml:space="preserve">　</w:t>
        </w:r>
        <w:r w:rsidR="00B15E5B" w:rsidRPr="00DE7D49">
          <w:rPr>
            <w:rStyle w:val="af5"/>
            <w:rFonts w:hint="eastAsia"/>
          </w:rPr>
          <w:t>测量</w:t>
        </w:r>
        <w:r w:rsidR="00B15E5B">
          <w:rPr>
            <w:rStyle w:val="af5"/>
            <w:rFonts w:hint="eastAsia"/>
          </w:rPr>
          <w:t>方法</w:t>
        </w:r>
        <w:r w:rsidR="00B15E5B" w:rsidRPr="00DE7D49">
          <w:rPr>
            <w:noProof/>
            <w:webHidden/>
          </w:rPr>
          <w:tab/>
        </w:r>
        <w:r w:rsidRPr="00DE7D49">
          <w:rPr>
            <w:noProof/>
            <w:webHidden/>
          </w:rPr>
          <w:fldChar w:fldCharType="begin" w:fldLock="1"/>
        </w:r>
        <w:r w:rsidR="00B15E5B" w:rsidRPr="00DE7D49">
          <w:rPr>
            <w:noProof/>
            <w:webHidden/>
          </w:rPr>
          <w:instrText xml:space="preserve"> PAGEREF _Toc379896673 \h </w:instrText>
        </w:r>
        <w:r w:rsidRPr="00DE7D49">
          <w:rPr>
            <w:noProof/>
            <w:webHidden/>
          </w:rPr>
        </w:r>
        <w:r w:rsidRPr="00DE7D49">
          <w:rPr>
            <w:noProof/>
            <w:webHidden/>
          </w:rPr>
          <w:fldChar w:fldCharType="separate"/>
        </w:r>
        <w:r w:rsidR="00B15E5B" w:rsidRPr="00DE7D49">
          <w:rPr>
            <w:noProof/>
            <w:webHidden/>
          </w:rPr>
          <w:t>2</w:t>
        </w:r>
        <w:r w:rsidRPr="00DE7D49">
          <w:rPr>
            <w:noProof/>
            <w:webHidden/>
          </w:rPr>
          <w:fldChar w:fldCharType="end"/>
        </w:r>
      </w:hyperlink>
    </w:p>
    <w:p w:rsidR="00B15E5B" w:rsidRPr="00DE7D49" w:rsidRDefault="00322145" w:rsidP="00B15E5B">
      <w:pPr>
        <w:pStyle w:val="1"/>
        <w:spacing w:before="60" w:after="60"/>
        <w:rPr>
          <w:rFonts w:ascii="Calibri" w:hAnsi="Calibri"/>
          <w:noProof/>
          <w:szCs w:val="22"/>
        </w:rPr>
      </w:pPr>
      <w:hyperlink w:anchor="_Toc379896677" w:history="1">
        <w:r w:rsidR="00B15E5B" w:rsidRPr="00DE7D49">
          <w:rPr>
            <w:rStyle w:val="af5"/>
          </w:rPr>
          <w:t>5</w:t>
        </w:r>
        <w:r w:rsidR="00B15E5B">
          <w:rPr>
            <w:rStyle w:val="af5"/>
            <w:rFonts w:hint="eastAsia"/>
          </w:rPr>
          <w:t xml:space="preserve">　</w:t>
        </w:r>
        <w:r w:rsidR="00B15E5B" w:rsidRPr="00DE7D49">
          <w:rPr>
            <w:rStyle w:val="af5"/>
            <w:rFonts w:hint="eastAsia"/>
          </w:rPr>
          <w:t>命名</w:t>
        </w:r>
        <w:r w:rsidR="00B15E5B" w:rsidRPr="00DE7D49">
          <w:rPr>
            <w:noProof/>
            <w:webHidden/>
          </w:rPr>
          <w:tab/>
        </w:r>
        <w:r w:rsidRPr="00DE7D49">
          <w:rPr>
            <w:noProof/>
            <w:webHidden/>
          </w:rPr>
          <w:fldChar w:fldCharType="begin" w:fldLock="1"/>
        </w:r>
        <w:r w:rsidR="00B15E5B" w:rsidRPr="00DE7D49">
          <w:rPr>
            <w:noProof/>
            <w:webHidden/>
          </w:rPr>
          <w:instrText xml:space="preserve"> PAGEREF _Toc379896677 \h </w:instrText>
        </w:r>
        <w:r w:rsidRPr="00DE7D49">
          <w:rPr>
            <w:noProof/>
            <w:webHidden/>
          </w:rPr>
        </w:r>
        <w:r w:rsidRPr="00DE7D49">
          <w:rPr>
            <w:noProof/>
            <w:webHidden/>
          </w:rPr>
          <w:fldChar w:fldCharType="separate"/>
        </w:r>
        <w:r w:rsidR="00B15E5B" w:rsidRPr="00DE7D49">
          <w:rPr>
            <w:noProof/>
            <w:webHidden/>
          </w:rPr>
          <w:t>3</w:t>
        </w:r>
        <w:r w:rsidRPr="00DE7D49">
          <w:rPr>
            <w:noProof/>
            <w:webHidden/>
          </w:rPr>
          <w:fldChar w:fldCharType="end"/>
        </w:r>
      </w:hyperlink>
    </w:p>
    <w:p w:rsidR="00B15E5B" w:rsidRPr="003276A9" w:rsidRDefault="00322145" w:rsidP="00B15E5B">
      <w:pPr>
        <w:pStyle w:val="af3"/>
        <w:rPr>
          <w:rFonts w:ascii="Times New Roman"/>
        </w:rPr>
      </w:pPr>
      <w:r w:rsidRPr="00DE7D49">
        <w:lastRenderedPageBreak/>
        <w:fldChar w:fldCharType="end"/>
      </w:r>
      <w:r w:rsidR="00B15E5B" w:rsidRPr="003276A9">
        <w:rPr>
          <w:rFonts w:ascii="Times New Roman"/>
        </w:rPr>
        <w:t>前</w:t>
      </w:r>
      <w:bookmarkStart w:id="1" w:name="BKQY"/>
      <w:r w:rsidR="00B15E5B" w:rsidRPr="003276A9">
        <w:rPr>
          <w:rFonts w:ascii="Times New Roman" w:eastAsia="MS Mincho"/>
        </w:rPr>
        <w:t> </w:t>
      </w:r>
      <w:r w:rsidR="00B15E5B" w:rsidRPr="003276A9">
        <w:rPr>
          <w:rFonts w:ascii="Times New Roman" w:eastAsia="MS Mincho"/>
        </w:rPr>
        <w:t> </w:t>
      </w:r>
      <w:r w:rsidR="00B15E5B" w:rsidRPr="003276A9">
        <w:rPr>
          <w:rFonts w:ascii="Times New Roman"/>
        </w:rPr>
        <w:t>言</w:t>
      </w:r>
      <w:bookmarkEnd w:id="0"/>
      <w:bookmarkEnd w:id="1"/>
    </w:p>
    <w:p w:rsidR="00B15E5B" w:rsidRPr="003276A9" w:rsidRDefault="00B15E5B" w:rsidP="00B15E5B">
      <w:pPr>
        <w:pStyle w:val="af2"/>
        <w:rPr>
          <w:rFonts w:ascii="Times New Roman"/>
        </w:rPr>
      </w:pPr>
      <w:r w:rsidRPr="003276A9">
        <w:rPr>
          <w:rFonts w:ascii="Times New Roman"/>
        </w:rPr>
        <w:t>本标准按照</w:t>
      </w:r>
      <w:r w:rsidR="0015622D" w:rsidRPr="0072713F">
        <w:t>GB</w:t>
      </w:r>
      <w:r w:rsidR="0015622D" w:rsidRPr="0072713F">
        <w:rPr>
          <w:rFonts w:hint="eastAsia"/>
        </w:rPr>
        <w:t>/</w:t>
      </w:r>
      <w:r w:rsidR="0015622D" w:rsidRPr="0072713F">
        <w:t>T</w:t>
      </w:r>
      <w:r w:rsidR="0015622D" w:rsidRPr="0072713F">
        <w:rPr>
          <w:rFonts w:hint="eastAsia"/>
        </w:rPr>
        <w:t xml:space="preserve"> 1.1-2009</w:t>
      </w:r>
      <w:r w:rsidRPr="003276A9">
        <w:rPr>
          <w:rFonts w:ascii="Times New Roman"/>
        </w:rPr>
        <w:t>、</w:t>
      </w:r>
      <w:r w:rsidR="0015622D">
        <w:rPr>
          <w:rFonts w:ascii="Times New Roman" w:hint="eastAsia"/>
        </w:rPr>
        <w:t>GB/T 16552-2017</w:t>
      </w:r>
      <w:r w:rsidR="0015622D">
        <w:rPr>
          <w:rFonts w:ascii="Times New Roman" w:hint="eastAsia"/>
        </w:rPr>
        <w:t>、</w:t>
      </w:r>
      <w:r w:rsidR="0015622D">
        <w:rPr>
          <w:rFonts w:ascii="Times New Roman" w:hint="eastAsia"/>
        </w:rPr>
        <w:t>GB/T 16553-2014</w:t>
      </w:r>
      <w:r w:rsidRPr="003276A9">
        <w:rPr>
          <w:rFonts w:ascii="Times New Roman"/>
        </w:rPr>
        <w:t>的编写规则起草</w:t>
      </w:r>
    </w:p>
    <w:p w:rsidR="00B15E5B" w:rsidRPr="00C96031" w:rsidRDefault="00B15E5B" w:rsidP="00B15E5B">
      <w:pPr>
        <w:pStyle w:val="af2"/>
      </w:pPr>
      <w:r>
        <w:rPr>
          <w:rFonts w:hint="eastAsia"/>
        </w:rPr>
        <w:t>本标准由</w:t>
      </w:r>
      <w:r w:rsidR="00D40BE3" w:rsidRPr="00D40BE3">
        <w:rPr>
          <w:rFonts w:hint="eastAsia"/>
        </w:rPr>
        <w:t>集安市鑫立矿业有限公司</w:t>
      </w:r>
      <w:r>
        <w:rPr>
          <w:rFonts w:hint="eastAsia"/>
        </w:rPr>
        <w:t>提出。</w:t>
      </w:r>
    </w:p>
    <w:p w:rsidR="00B15E5B" w:rsidRDefault="00B15E5B" w:rsidP="00B15E5B">
      <w:pPr>
        <w:pStyle w:val="af2"/>
      </w:pPr>
      <w:r>
        <w:rPr>
          <w:rFonts w:hint="eastAsia"/>
        </w:rPr>
        <w:t>本标准由中国珠宝玉石首饰行业协会团体标准化技术委员会归口。</w:t>
      </w:r>
    </w:p>
    <w:p w:rsidR="00B15E5B" w:rsidRPr="003276A9" w:rsidRDefault="00B15E5B" w:rsidP="00B15E5B">
      <w:pPr>
        <w:pStyle w:val="af2"/>
        <w:rPr>
          <w:rFonts w:ascii="Times New Roman"/>
        </w:rPr>
      </w:pPr>
      <w:r w:rsidRPr="003276A9">
        <w:rPr>
          <w:rFonts w:ascii="Times New Roman"/>
        </w:rPr>
        <w:t>本标准起草单位：</w:t>
      </w:r>
      <w:r w:rsidR="00D40BE3" w:rsidRPr="00D40BE3">
        <w:rPr>
          <w:rFonts w:hint="eastAsia"/>
        </w:rPr>
        <w:t>集安市鑫立矿业有限公司</w:t>
      </w:r>
      <w:r w:rsidR="00D40BE3">
        <w:rPr>
          <w:rFonts w:hint="eastAsia"/>
        </w:rPr>
        <w:t>、</w:t>
      </w:r>
    </w:p>
    <w:p w:rsidR="00B15E5B" w:rsidRDefault="00B15E5B" w:rsidP="00B15E5B">
      <w:pPr>
        <w:pStyle w:val="af2"/>
        <w:rPr>
          <w:rFonts w:ascii="Times New Roman"/>
        </w:rPr>
      </w:pPr>
      <w:r w:rsidRPr="003276A9">
        <w:rPr>
          <w:rFonts w:ascii="Times New Roman"/>
        </w:rPr>
        <w:t>本标准主要起草人：</w:t>
      </w:r>
      <w:r w:rsidRPr="003276A9" w:rsidDel="001F6E72">
        <w:rPr>
          <w:rFonts w:ascii="Times New Roman"/>
        </w:rPr>
        <w:t xml:space="preserve"> </w:t>
      </w: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Default="0015622D" w:rsidP="00B15E5B">
      <w:pPr>
        <w:pStyle w:val="af2"/>
        <w:rPr>
          <w:rFonts w:ascii="Times New Roman"/>
        </w:rPr>
      </w:pPr>
    </w:p>
    <w:p w:rsidR="0015622D" w:rsidRPr="003276A9" w:rsidRDefault="0015622D" w:rsidP="0015622D">
      <w:pPr>
        <w:pStyle w:val="af4"/>
        <w:spacing w:before="240" w:after="240"/>
        <w:rPr>
          <w:rFonts w:ascii="Times New Roman"/>
        </w:rPr>
      </w:pPr>
      <w:r w:rsidRPr="003276A9">
        <w:rPr>
          <w:rFonts w:ascii="Times New Roman"/>
        </w:rPr>
        <w:lastRenderedPageBreak/>
        <w:t>橄榄玉</w:t>
      </w:r>
      <w:r w:rsidRPr="003276A9">
        <w:rPr>
          <w:rFonts w:ascii="Times New Roman"/>
        </w:rPr>
        <w:t xml:space="preserve"> </w:t>
      </w:r>
    </w:p>
    <w:p w:rsidR="0015622D" w:rsidRPr="003276A9" w:rsidRDefault="0015622D" w:rsidP="0015622D">
      <w:pPr>
        <w:pStyle w:val="a"/>
        <w:spacing w:before="240" w:after="240"/>
        <w:rPr>
          <w:rFonts w:ascii="Times New Roman"/>
        </w:rPr>
      </w:pPr>
      <w:bookmarkStart w:id="2" w:name="_Toc371322735"/>
      <w:bookmarkStart w:id="3" w:name="_Toc371344602"/>
      <w:bookmarkStart w:id="4" w:name="_Toc372916642"/>
      <w:bookmarkStart w:id="5" w:name="_Toc373062647"/>
      <w:bookmarkStart w:id="6" w:name="_Toc373063527"/>
      <w:bookmarkStart w:id="7" w:name="_Toc373063744"/>
      <w:bookmarkStart w:id="8" w:name="_Toc373063934"/>
      <w:bookmarkStart w:id="9" w:name="_Toc373064172"/>
      <w:bookmarkStart w:id="10" w:name="_Toc373064275"/>
      <w:bookmarkStart w:id="11" w:name="_Toc373064363"/>
      <w:bookmarkStart w:id="12" w:name="_Toc373065881"/>
      <w:bookmarkStart w:id="13" w:name="_Toc373065949"/>
      <w:bookmarkStart w:id="14" w:name="_Toc373066029"/>
      <w:bookmarkStart w:id="15" w:name="_Toc373073904"/>
      <w:bookmarkStart w:id="16" w:name="_Toc373074322"/>
      <w:bookmarkStart w:id="17" w:name="_Toc373137167"/>
      <w:bookmarkStart w:id="18" w:name="_Toc373234814"/>
      <w:bookmarkStart w:id="19" w:name="_Toc375506353"/>
      <w:bookmarkStart w:id="20" w:name="_Toc375506493"/>
      <w:bookmarkStart w:id="21" w:name="_Toc381950103"/>
      <w:bookmarkStart w:id="22" w:name="_Toc381950150"/>
      <w:r w:rsidRPr="003276A9">
        <w:rPr>
          <w:rFonts w:ascii="Times New Roman"/>
        </w:rPr>
        <w:t>范围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本标准规定了橄榄玉的定义、鉴定特征、分类和命名。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本标准适用于橄榄玉原料和成品。</w:t>
      </w:r>
    </w:p>
    <w:p w:rsidR="0015622D" w:rsidRPr="003276A9" w:rsidRDefault="0015622D" w:rsidP="0015622D">
      <w:pPr>
        <w:pStyle w:val="a"/>
        <w:spacing w:before="240" w:after="240"/>
        <w:rPr>
          <w:rFonts w:ascii="Times New Roman"/>
        </w:rPr>
      </w:pPr>
      <w:bookmarkStart w:id="23" w:name="_Toc371322736"/>
      <w:bookmarkStart w:id="24" w:name="_Toc371344603"/>
      <w:bookmarkStart w:id="25" w:name="_Toc372916643"/>
      <w:bookmarkStart w:id="26" w:name="_Toc373062648"/>
      <w:bookmarkStart w:id="27" w:name="_Toc373063528"/>
      <w:bookmarkStart w:id="28" w:name="_Toc373063745"/>
      <w:bookmarkStart w:id="29" w:name="_Toc373063935"/>
      <w:bookmarkStart w:id="30" w:name="_Toc373064173"/>
      <w:bookmarkStart w:id="31" w:name="_Toc373064276"/>
      <w:bookmarkStart w:id="32" w:name="_Toc373064364"/>
      <w:bookmarkStart w:id="33" w:name="_Toc373065882"/>
      <w:bookmarkStart w:id="34" w:name="_Toc373065950"/>
      <w:bookmarkStart w:id="35" w:name="_Toc373066030"/>
      <w:bookmarkStart w:id="36" w:name="_Toc373073905"/>
      <w:bookmarkStart w:id="37" w:name="_Toc373074323"/>
      <w:bookmarkStart w:id="38" w:name="_Toc373137168"/>
      <w:bookmarkStart w:id="39" w:name="_Toc373234815"/>
      <w:bookmarkStart w:id="40" w:name="_Toc375506354"/>
      <w:bookmarkStart w:id="41" w:name="_Toc375506494"/>
      <w:bookmarkStart w:id="42" w:name="_Toc381950104"/>
      <w:bookmarkStart w:id="43" w:name="_Toc381950151"/>
      <w:r w:rsidRPr="003276A9">
        <w:rPr>
          <w:rFonts w:ascii="Times New Roman"/>
        </w:rPr>
        <w:t>规范性引用文件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 xml:space="preserve">GB/T 16552—2017  </w:t>
      </w:r>
      <w:r w:rsidRPr="003276A9">
        <w:rPr>
          <w:rFonts w:ascii="Times New Roman"/>
        </w:rPr>
        <w:t>珠宝玉石</w:t>
      </w:r>
      <w:r w:rsidRPr="003276A9">
        <w:rPr>
          <w:rFonts w:ascii="Times New Roman"/>
        </w:rPr>
        <w:t xml:space="preserve"> </w:t>
      </w:r>
      <w:r w:rsidRPr="003276A9">
        <w:rPr>
          <w:rFonts w:ascii="Times New Roman"/>
        </w:rPr>
        <w:t>名称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 xml:space="preserve">GB/T 16553—2017  </w:t>
      </w:r>
      <w:r w:rsidRPr="003276A9">
        <w:rPr>
          <w:rFonts w:ascii="Times New Roman"/>
        </w:rPr>
        <w:t>珠宝玉石</w:t>
      </w:r>
      <w:r w:rsidRPr="003276A9">
        <w:rPr>
          <w:rFonts w:ascii="Times New Roman"/>
        </w:rPr>
        <w:t xml:space="preserve"> </w:t>
      </w:r>
      <w:r w:rsidRPr="003276A9">
        <w:rPr>
          <w:rFonts w:ascii="Times New Roman"/>
        </w:rPr>
        <w:t>鉴定</w:t>
      </w:r>
    </w:p>
    <w:p w:rsidR="0015622D" w:rsidRPr="003276A9" w:rsidRDefault="0015622D" w:rsidP="0015622D">
      <w:pPr>
        <w:pStyle w:val="a"/>
        <w:spacing w:before="240" w:after="240"/>
        <w:rPr>
          <w:rFonts w:ascii="Times New Roman"/>
        </w:rPr>
      </w:pPr>
      <w:bookmarkStart w:id="44" w:name="_Toc373063746"/>
      <w:bookmarkStart w:id="45" w:name="_Toc373063936"/>
      <w:bookmarkStart w:id="46" w:name="_Toc373064174"/>
      <w:bookmarkStart w:id="47" w:name="_Toc373064277"/>
      <w:bookmarkStart w:id="48" w:name="_Toc373064365"/>
      <w:bookmarkStart w:id="49" w:name="_Toc373065883"/>
      <w:bookmarkStart w:id="50" w:name="_Toc373065951"/>
      <w:bookmarkStart w:id="51" w:name="_Toc373066031"/>
      <w:bookmarkStart w:id="52" w:name="_Toc373073906"/>
      <w:bookmarkStart w:id="53" w:name="_Toc373074324"/>
      <w:bookmarkStart w:id="54" w:name="_Toc373137169"/>
      <w:bookmarkStart w:id="55" w:name="_Toc373234816"/>
      <w:bookmarkStart w:id="56" w:name="_Toc375506355"/>
      <w:bookmarkStart w:id="57" w:name="_Toc375506495"/>
      <w:bookmarkStart w:id="58" w:name="_Toc381950105"/>
      <w:bookmarkStart w:id="59" w:name="_Toc381950152"/>
      <w:r w:rsidRPr="003276A9">
        <w:rPr>
          <w:rFonts w:ascii="Times New Roman"/>
        </w:rPr>
        <w:t>术语和定义</w:t>
      </w:r>
      <w:bookmarkStart w:id="60" w:name="_Toc371322738"/>
      <w:bookmarkStart w:id="61" w:name="_Toc371344605"/>
      <w:bookmarkStart w:id="62" w:name="_Toc372916645"/>
      <w:bookmarkStart w:id="63" w:name="_Toc37291664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15622D" w:rsidRPr="003276A9" w:rsidRDefault="0015622D" w:rsidP="0015622D">
      <w:pPr>
        <w:pStyle w:val="af2"/>
        <w:rPr>
          <w:rFonts w:ascii="Times New Roman"/>
        </w:rPr>
      </w:pPr>
      <w:bookmarkStart w:id="64" w:name="_Toc373063747"/>
      <w:r w:rsidRPr="003276A9">
        <w:rPr>
          <w:rFonts w:ascii="Times New Roman"/>
        </w:rPr>
        <w:t>下列术语和定义适用于本文件。</w:t>
      </w:r>
    </w:p>
    <w:p w:rsidR="0015622D" w:rsidRPr="003276A9" w:rsidRDefault="0015622D" w:rsidP="0015622D">
      <w:pPr>
        <w:pStyle w:val="a0"/>
        <w:spacing w:before="120" w:after="120"/>
        <w:ind w:left="0"/>
        <w:rPr>
          <w:rFonts w:ascii="Times New Roman"/>
        </w:rPr>
      </w:pPr>
      <w:bookmarkStart w:id="65" w:name="_Toc381950106"/>
      <w:bookmarkEnd w:id="65"/>
      <w:r w:rsidRPr="003276A9">
        <w:rPr>
          <w:rFonts w:ascii="Times New Roman"/>
        </w:rPr>
        <w:t>橄榄玉</w:t>
      </w:r>
      <w:r w:rsidRPr="003276A9">
        <w:rPr>
          <w:rFonts w:ascii="Times New Roman"/>
        </w:rPr>
        <w:t xml:space="preserve"> </w:t>
      </w:r>
      <w:proofErr w:type="spellStart"/>
      <w:r w:rsidRPr="003276A9">
        <w:rPr>
          <w:rFonts w:ascii="Times New Roman"/>
        </w:rPr>
        <w:t>Ganlan</w:t>
      </w:r>
      <w:proofErr w:type="spellEnd"/>
      <w:r w:rsidRPr="003276A9">
        <w:rPr>
          <w:rFonts w:ascii="Times New Roman"/>
        </w:rPr>
        <w:t xml:space="preserve"> Jade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天然产出的、达到工艺要求的、以橄榄石、利蛇纹石为主的矿物集合体，其中橄榄石的含量大于</w:t>
      </w:r>
      <w:r w:rsidRPr="003276A9">
        <w:rPr>
          <w:rFonts w:ascii="Times New Roman"/>
        </w:rPr>
        <w:t>50%</w:t>
      </w:r>
      <w:r w:rsidRPr="003276A9">
        <w:rPr>
          <w:rFonts w:ascii="Times New Roman"/>
        </w:rPr>
        <w:t>，可含有少量水镁石、磁铁矿等，为橄榄岩蚀变产物。代表产地吉林省集安市。</w:t>
      </w:r>
    </w:p>
    <w:p w:rsidR="0015622D" w:rsidRPr="003276A9" w:rsidRDefault="0015622D" w:rsidP="0015622D">
      <w:pPr>
        <w:pStyle w:val="af2"/>
        <w:ind w:firstLineChars="0" w:firstLine="0"/>
        <w:rPr>
          <w:rFonts w:ascii="Times New Roman" w:eastAsia="黑体"/>
        </w:rPr>
      </w:pPr>
    </w:p>
    <w:p w:rsidR="0015622D" w:rsidRPr="003276A9" w:rsidRDefault="0015622D" w:rsidP="0015622D">
      <w:pPr>
        <w:pStyle w:val="af2"/>
        <w:ind w:firstLineChars="0" w:firstLine="0"/>
        <w:rPr>
          <w:rFonts w:ascii="Times New Roman" w:eastAsia="黑体"/>
        </w:rPr>
      </w:pPr>
      <w:r w:rsidRPr="003276A9">
        <w:rPr>
          <w:rFonts w:ascii="Times New Roman" w:eastAsia="黑体"/>
        </w:rPr>
        <w:t xml:space="preserve">4. </w:t>
      </w:r>
      <w:r w:rsidRPr="003276A9">
        <w:rPr>
          <w:rFonts w:ascii="Times New Roman" w:eastAsia="黑体"/>
        </w:rPr>
        <w:t>特征</w:t>
      </w:r>
    </w:p>
    <w:p w:rsidR="0015622D" w:rsidRPr="003276A9" w:rsidRDefault="0015622D" w:rsidP="0015622D">
      <w:pPr>
        <w:pStyle w:val="af2"/>
        <w:ind w:firstLineChars="0" w:firstLine="0"/>
        <w:rPr>
          <w:rFonts w:ascii="Times New Roman" w:eastAsia="黑体"/>
        </w:rPr>
      </w:pPr>
    </w:p>
    <w:p w:rsidR="0015622D" w:rsidRPr="003276A9" w:rsidRDefault="0015622D" w:rsidP="0015622D">
      <w:pPr>
        <w:pStyle w:val="af2"/>
        <w:ind w:firstLineChars="0" w:firstLine="0"/>
        <w:rPr>
          <w:rFonts w:ascii="Times New Roman" w:eastAsia="黑体"/>
        </w:rPr>
      </w:pPr>
      <w:r w:rsidRPr="003276A9">
        <w:rPr>
          <w:rFonts w:ascii="Times New Roman" w:eastAsia="黑体"/>
        </w:rPr>
        <w:t xml:space="preserve">4.1 </w:t>
      </w:r>
      <w:r w:rsidRPr="003276A9">
        <w:rPr>
          <w:rFonts w:ascii="Times New Roman" w:eastAsia="黑体"/>
        </w:rPr>
        <w:t>矿</w:t>
      </w:r>
      <w:bookmarkStart w:id="66" w:name="_Toc381950108"/>
      <w:bookmarkStart w:id="67" w:name="_Toc370084520"/>
      <w:bookmarkStart w:id="68" w:name="_Toc370084862"/>
      <w:bookmarkStart w:id="69" w:name="_Toc371322751"/>
      <w:bookmarkStart w:id="70" w:name="_Toc371344618"/>
      <w:bookmarkStart w:id="71" w:name="_Toc372916657"/>
      <w:bookmarkEnd w:id="63"/>
      <w:bookmarkEnd w:id="64"/>
      <w:bookmarkEnd w:id="66"/>
      <w:r w:rsidRPr="003276A9">
        <w:rPr>
          <w:rFonts w:ascii="Times New Roman" w:eastAsia="黑体"/>
        </w:rPr>
        <w:t>物组成</w:t>
      </w:r>
      <w:bookmarkEnd w:id="67"/>
      <w:bookmarkEnd w:id="68"/>
      <w:bookmarkEnd w:id="69"/>
      <w:bookmarkEnd w:id="70"/>
      <w:bookmarkEnd w:id="71"/>
    </w:p>
    <w:p w:rsidR="0015622D" w:rsidRPr="003276A9" w:rsidRDefault="0015622D" w:rsidP="0015622D">
      <w:pPr>
        <w:pStyle w:val="af2"/>
        <w:rPr>
          <w:rFonts w:ascii="Times New Roman"/>
        </w:rPr>
      </w:pPr>
      <w:bookmarkStart w:id="72" w:name="_Toc370084521"/>
      <w:bookmarkStart w:id="73" w:name="_Toc370084863"/>
      <w:bookmarkStart w:id="74" w:name="_Toc371322752"/>
      <w:bookmarkStart w:id="75" w:name="_Toc371344619"/>
      <w:bookmarkStart w:id="76" w:name="_Toc372916658"/>
      <w:r w:rsidRPr="003276A9">
        <w:rPr>
          <w:rFonts w:ascii="Times New Roman"/>
        </w:rPr>
        <w:t>主要矿物：橄榄石、利蛇纹石，可含少量水镁石、磁铁矿、斜硅镁石等矿物。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4.2 </w:t>
      </w:r>
      <w:bookmarkEnd w:id="72"/>
      <w:bookmarkEnd w:id="73"/>
      <w:bookmarkEnd w:id="74"/>
      <w:bookmarkEnd w:id="75"/>
      <w:bookmarkEnd w:id="76"/>
      <w:r w:rsidRPr="003276A9">
        <w:rPr>
          <w:rFonts w:ascii="Times New Roman"/>
        </w:rPr>
        <w:t>化学组成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橄榄玉的化学组成主要为</w:t>
      </w:r>
      <w:r w:rsidRPr="003276A9">
        <w:rPr>
          <w:rFonts w:ascii="Times New Roman"/>
        </w:rPr>
        <w:t>MgO</w:t>
      </w:r>
      <w:r w:rsidRPr="003276A9">
        <w:rPr>
          <w:rFonts w:ascii="Times New Roman"/>
        </w:rPr>
        <w:t>和</w:t>
      </w:r>
      <w:r w:rsidRPr="003276A9">
        <w:rPr>
          <w:rFonts w:ascii="Times New Roman"/>
        </w:rPr>
        <w:t>SiO</w:t>
      </w:r>
      <w:r w:rsidRPr="003276A9">
        <w:rPr>
          <w:rFonts w:ascii="Times New Roman"/>
          <w:vertAlign w:val="subscript"/>
        </w:rPr>
        <w:t>2</w:t>
      </w:r>
      <w:r w:rsidRPr="003276A9">
        <w:rPr>
          <w:rFonts w:ascii="Times New Roman"/>
        </w:rPr>
        <w:t>，含有</w:t>
      </w:r>
      <w:r w:rsidRPr="003276A9">
        <w:rPr>
          <w:rFonts w:ascii="Times New Roman"/>
        </w:rPr>
        <w:t>Al</w:t>
      </w:r>
      <w:r w:rsidRPr="003276A9">
        <w:rPr>
          <w:rFonts w:ascii="Times New Roman"/>
          <w:vertAlign w:val="subscript"/>
        </w:rPr>
        <w:t>2</w:t>
      </w:r>
      <w:r w:rsidRPr="003276A9">
        <w:rPr>
          <w:rFonts w:ascii="Times New Roman"/>
        </w:rPr>
        <w:t>O</w:t>
      </w:r>
      <w:r w:rsidRPr="003276A9">
        <w:rPr>
          <w:rFonts w:ascii="Times New Roman"/>
          <w:vertAlign w:val="subscript"/>
        </w:rPr>
        <w:t>3</w:t>
      </w:r>
      <w:r w:rsidRPr="003276A9">
        <w:rPr>
          <w:rFonts w:ascii="Times New Roman"/>
        </w:rPr>
        <w:t>、</w:t>
      </w:r>
      <w:r w:rsidRPr="003276A9">
        <w:rPr>
          <w:rFonts w:ascii="Times New Roman"/>
        </w:rPr>
        <w:t>FeO</w:t>
      </w:r>
      <w:r w:rsidRPr="003276A9">
        <w:rPr>
          <w:rFonts w:ascii="Times New Roman"/>
        </w:rPr>
        <w:t>、</w:t>
      </w:r>
      <w:r w:rsidRPr="003276A9">
        <w:rPr>
          <w:rFonts w:ascii="Times New Roman"/>
        </w:rPr>
        <w:t>CaO</w:t>
      </w:r>
      <w:r w:rsidRPr="003276A9">
        <w:rPr>
          <w:rFonts w:ascii="Times New Roman"/>
        </w:rPr>
        <w:t>、</w:t>
      </w:r>
      <w:r w:rsidRPr="003276A9">
        <w:rPr>
          <w:rFonts w:ascii="Times New Roman"/>
        </w:rPr>
        <w:t>K</w:t>
      </w:r>
      <w:r w:rsidRPr="003276A9">
        <w:rPr>
          <w:rFonts w:ascii="Times New Roman"/>
          <w:vertAlign w:val="subscript"/>
        </w:rPr>
        <w:t>2</w:t>
      </w:r>
      <w:r w:rsidRPr="003276A9">
        <w:rPr>
          <w:rFonts w:ascii="Times New Roman"/>
        </w:rPr>
        <w:t>O</w:t>
      </w:r>
      <w:r w:rsidRPr="003276A9">
        <w:rPr>
          <w:rFonts w:ascii="Times New Roman"/>
        </w:rPr>
        <w:t>、</w:t>
      </w:r>
      <w:r w:rsidRPr="003276A9">
        <w:rPr>
          <w:rFonts w:ascii="Times New Roman"/>
        </w:rPr>
        <w:t>Na</w:t>
      </w:r>
      <w:r w:rsidRPr="003276A9">
        <w:rPr>
          <w:rFonts w:ascii="Times New Roman"/>
          <w:vertAlign w:val="subscript"/>
        </w:rPr>
        <w:t>2</w:t>
      </w:r>
      <w:r w:rsidRPr="003276A9">
        <w:rPr>
          <w:rFonts w:ascii="Times New Roman"/>
        </w:rPr>
        <w:t>O</w:t>
      </w:r>
      <w:r w:rsidRPr="003276A9">
        <w:rPr>
          <w:rFonts w:ascii="Times New Roman"/>
        </w:rPr>
        <w:t>等。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bookmarkStart w:id="77" w:name="_Toc370084522"/>
      <w:bookmarkStart w:id="78" w:name="_Toc370084864"/>
      <w:bookmarkStart w:id="79" w:name="_Toc371322753"/>
      <w:bookmarkStart w:id="80" w:name="_Toc371344620"/>
      <w:bookmarkStart w:id="81" w:name="_Toc372916659"/>
      <w:r w:rsidRPr="003276A9">
        <w:rPr>
          <w:rFonts w:ascii="Times New Roman"/>
        </w:rPr>
        <w:t xml:space="preserve">4.3 </w:t>
      </w:r>
      <w:r w:rsidRPr="003276A9">
        <w:rPr>
          <w:rFonts w:ascii="Times New Roman"/>
        </w:rPr>
        <w:t>结晶状态</w:t>
      </w:r>
      <w:bookmarkEnd w:id="77"/>
      <w:bookmarkEnd w:id="78"/>
      <w:bookmarkEnd w:id="79"/>
      <w:bookmarkEnd w:id="80"/>
      <w:bookmarkEnd w:id="81"/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晶质集合体，通常呈显晶质集合体。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bookmarkStart w:id="82" w:name="_Toc370084523"/>
      <w:bookmarkStart w:id="83" w:name="_Toc370084865"/>
      <w:bookmarkStart w:id="84" w:name="_Toc371322754"/>
      <w:bookmarkStart w:id="85" w:name="_Toc371344621"/>
      <w:bookmarkStart w:id="86" w:name="_Toc372916660"/>
      <w:r w:rsidRPr="003276A9">
        <w:rPr>
          <w:rFonts w:ascii="Times New Roman"/>
        </w:rPr>
        <w:t xml:space="preserve">4.4 </w:t>
      </w:r>
      <w:r w:rsidRPr="003276A9">
        <w:rPr>
          <w:rFonts w:ascii="Times New Roman"/>
        </w:rPr>
        <w:t>材料性质</w:t>
      </w:r>
      <w:bookmarkEnd w:id="82"/>
      <w:bookmarkEnd w:id="83"/>
      <w:bookmarkEnd w:id="84"/>
      <w:bookmarkEnd w:id="85"/>
      <w:bookmarkEnd w:id="86"/>
    </w:p>
    <w:p w:rsidR="0015622D" w:rsidRPr="003276A9" w:rsidRDefault="0015622D" w:rsidP="0015622D">
      <w:pPr>
        <w:pStyle w:val="a2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4.4.1 </w:t>
      </w:r>
      <w:r w:rsidRPr="003276A9">
        <w:rPr>
          <w:rFonts w:ascii="Times New Roman"/>
        </w:rPr>
        <w:t>颜色</w:t>
      </w:r>
    </w:p>
    <w:p w:rsidR="0015622D" w:rsidRPr="003276A9" w:rsidRDefault="0015622D" w:rsidP="0015622D">
      <w:pPr>
        <w:pStyle w:val="af2"/>
        <w:rPr>
          <w:rFonts w:ascii="Times New Roman"/>
          <w:bCs/>
          <w:noProof w:val="0"/>
        </w:rPr>
      </w:pPr>
      <w:r w:rsidRPr="003276A9">
        <w:rPr>
          <w:rFonts w:ascii="Times New Roman"/>
        </w:rPr>
        <w:t>常见颜色为浅黄绿色、黄绿色、深绿色、黑色等，部分可见两种颜色混合</w:t>
      </w:r>
      <w:r w:rsidRPr="003276A9">
        <w:rPr>
          <w:rFonts w:ascii="Times New Roman"/>
          <w:bCs/>
          <w:noProof w:val="0"/>
        </w:rPr>
        <w:t>。</w:t>
      </w:r>
    </w:p>
    <w:p w:rsidR="0015622D" w:rsidRPr="003276A9" w:rsidRDefault="0015622D" w:rsidP="0015622D">
      <w:pPr>
        <w:pStyle w:val="a2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4.4.2 </w:t>
      </w:r>
      <w:r w:rsidRPr="003276A9">
        <w:rPr>
          <w:rFonts w:ascii="Times New Roman"/>
        </w:rPr>
        <w:t>光泽</w:t>
      </w:r>
    </w:p>
    <w:p w:rsidR="0015622D" w:rsidRPr="003276A9" w:rsidRDefault="00943724" w:rsidP="0015622D">
      <w:pPr>
        <w:pStyle w:val="af2"/>
        <w:rPr>
          <w:rFonts w:ascii="Times New Roman"/>
          <w:szCs w:val="21"/>
        </w:rPr>
      </w:pPr>
      <w:r w:rsidRPr="003276A9">
        <w:rPr>
          <w:rFonts w:ascii="Times New Roman"/>
          <w:szCs w:val="21"/>
        </w:rPr>
        <w:t>油脂光泽</w:t>
      </w:r>
      <w:r>
        <w:rPr>
          <w:rFonts w:ascii="Times New Roman" w:hint="eastAsia"/>
          <w:szCs w:val="21"/>
        </w:rPr>
        <w:t>、</w:t>
      </w:r>
      <w:r>
        <w:rPr>
          <w:rFonts w:ascii="Times New Roman"/>
          <w:szCs w:val="21"/>
        </w:rPr>
        <w:t>玻璃光泽</w:t>
      </w:r>
      <w:r w:rsidR="0015622D" w:rsidRPr="003276A9">
        <w:rPr>
          <w:rFonts w:ascii="Times New Roman"/>
          <w:szCs w:val="21"/>
        </w:rPr>
        <w:t>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4.4.3 </w:t>
      </w:r>
      <w:r w:rsidRPr="003276A9">
        <w:rPr>
          <w:rFonts w:ascii="Times New Roman"/>
        </w:rPr>
        <w:t>透明度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半透明至微透明，部分为不透明。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4.4.4  </w:t>
      </w:r>
      <w:r w:rsidRPr="003276A9">
        <w:rPr>
          <w:rFonts w:ascii="Times New Roman"/>
        </w:rPr>
        <w:t>折射率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橄榄石的折射率为</w:t>
      </w:r>
      <w:r w:rsidRPr="003276A9">
        <w:rPr>
          <w:rFonts w:ascii="Times New Roman"/>
        </w:rPr>
        <w:t xml:space="preserve"> 1.65 ~ 1.69</w:t>
      </w:r>
      <w:r w:rsidRPr="003276A9">
        <w:rPr>
          <w:rFonts w:ascii="Times New Roman"/>
        </w:rPr>
        <w:t>，蛇纹石的折射率为</w:t>
      </w:r>
      <w:r w:rsidRPr="003276A9">
        <w:rPr>
          <w:rFonts w:ascii="Times New Roman"/>
        </w:rPr>
        <w:t xml:space="preserve"> 1.56 ~ 1.57</w:t>
      </w:r>
      <w:r w:rsidRPr="003276A9">
        <w:rPr>
          <w:rFonts w:ascii="Times New Roman"/>
        </w:rPr>
        <w:t>。</w:t>
      </w:r>
    </w:p>
    <w:p w:rsidR="0015622D" w:rsidRPr="003276A9" w:rsidRDefault="0015622D" w:rsidP="0015622D">
      <w:pPr>
        <w:pStyle w:val="af2"/>
        <w:rPr>
          <w:rFonts w:ascii="Times New Roman"/>
          <w:color w:val="000000"/>
        </w:rPr>
      </w:pPr>
      <w:r w:rsidRPr="003276A9">
        <w:rPr>
          <w:rFonts w:ascii="Times New Roman"/>
        </w:rPr>
        <w:t>橄榄玉的折射率受矿物组成影响，范围为</w:t>
      </w:r>
      <w:r w:rsidRPr="003276A9">
        <w:rPr>
          <w:rFonts w:ascii="Times New Roman"/>
        </w:rPr>
        <w:t xml:space="preserve"> 1.56 ~ 1.65</w:t>
      </w:r>
      <w:r w:rsidRPr="003276A9">
        <w:rPr>
          <w:rFonts w:ascii="Times New Roman"/>
        </w:rPr>
        <w:t>。</w:t>
      </w:r>
      <w:r w:rsidRPr="003276A9">
        <w:rPr>
          <w:rFonts w:ascii="Times New Roman"/>
          <w:color w:val="000000"/>
        </w:rPr>
        <w:t>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4.4.5  </w:t>
      </w:r>
      <w:r w:rsidRPr="003276A9">
        <w:rPr>
          <w:rFonts w:ascii="Times New Roman"/>
        </w:rPr>
        <w:t>光性特征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非均质集合体。</w:t>
      </w:r>
    </w:p>
    <w:p w:rsidR="0015622D" w:rsidRPr="003276A9" w:rsidRDefault="0015622D" w:rsidP="0015622D">
      <w:pPr>
        <w:pStyle w:val="a2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4.4.6  </w:t>
      </w:r>
      <w:r w:rsidRPr="003276A9">
        <w:rPr>
          <w:rFonts w:ascii="Times New Roman"/>
        </w:rPr>
        <w:t>双折射率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lastRenderedPageBreak/>
        <w:t>集合体不可测。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4.4.7  </w:t>
      </w:r>
      <w:r w:rsidRPr="003276A9">
        <w:rPr>
          <w:rFonts w:ascii="Times New Roman"/>
        </w:rPr>
        <w:t>发光性</w:t>
      </w:r>
    </w:p>
    <w:p w:rsidR="0015622D" w:rsidRPr="003276A9" w:rsidRDefault="0015622D" w:rsidP="0015622D">
      <w:pPr>
        <w:pStyle w:val="af2"/>
        <w:rPr>
          <w:rFonts w:ascii="Times New Roman"/>
          <w:szCs w:val="21"/>
        </w:rPr>
      </w:pPr>
      <w:r w:rsidRPr="003276A9">
        <w:rPr>
          <w:rFonts w:ascii="Times New Roman"/>
          <w:szCs w:val="21"/>
        </w:rPr>
        <w:t>通常不发光，含碳酸盐矿物时橄榄玉长波紫外光下可呈现</w:t>
      </w:r>
      <w:r w:rsidRPr="003276A9">
        <w:rPr>
          <w:rFonts w:ascii="Times New Roman"/>
          <w:szCs w:val="21"/>
          <w:shd w:val="clear" w:color="auto" w:fill="FFFFFF"/>
        </w:rPr>
        <w:t>白色或黄白色荧光。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bookmarkStart w:id="87" w:name="_Toc370084525"/>
      <w:bookmarkStart w:id="88" w:name="_Toc370084867"/>
      <w:bookmarkStart w:id="89" w:name="_Toc371322755"/>
      <w:bookmarkStart w:id="90" w:name="_Toc371344622"/>
      <w:bookmarkStart w:id="91" w:name="_Toc372916661"/>
      <w:r w:rsidRPr="003276A9">
        <w:rPr>
          <w:rFonts w:ascii="Times New Roman"/>
        </w:rPr>
        <w:t xml:space="preserve">4.4.8  </w:t>
      </w:r>
      <w:r w:rsidRPr="003276A9">
        <w:rPr>
          <w:rFonts w:ascii="Times New Roman"/>
        </w:rPr>
        <w:t>力学性质</w:t>
      </w:r>
      <w:bookmarkEnd w:id="87"/>
      <w:bookmarkEnd w:id="88"/>
      <w:bookmarkEnd w:id="89"/>
      <w:bookmarkEnd w:id="90"/>
      <w:bookmarkEnd w:id="91"/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摩氏硬度：多为</w:t>
      </w:r>
      <w:r w:rsidRPr="003276A9">
        <w:rPr>
          <w:rFonts w:ascii="Times New Roman"/>
        </w:rPr>
        <w:t xml:space="preserve"> 4</w:t>
      </w:r>
      <w:r w:rsidRPr="003276A9">
        <w:rPr>
          <w:rFonts w:ascii="Times New Roman"/>
        </w:rPr>
        <w:t>～</w:t>
      </w:r>
      <w:r w:rsidRPr="003276A9">
        <w:rPr>
          <w:rFonts w:ascii="Times New Roman"/>
        </w:rPr>
        <w:t>6.5</w:t>
      </w:r>
      <w:r w:rsidRPr="003276A9">
        <w:rPr>
          <w:rFonts w:ascii="Times New Roman"/>
        </w:rPr>
        <w:t>；维氏硬度：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局部显微硬度常见</w:t>
      </w:r>
      <w:r w:rsidRPr="003276A9">
        <w:rPr>
          <w:rFonts w:ascii="Times New Roman"/>
        </w:rPr>
        <w:t>848.24HV-968.41HV(</w:t>
      </w:r>
      <w:r w:rsidRPr="003276A9">
        <w:rPr>
          <w:rFonts w:ascii="Times New Roman"/>
        </w:rPr>
        <w:t>橄榄石所致</w:t>
      </w:r>
      <w:r w:rsidRPr="003276A9">
        <w:rPr>
          <w:rFonts w:ascii="Times New Roman"/>
        </w:rPr>
        <w:t>)</w:t>
      </w:r>
      <w:r>
        <w:rPr>
          <w:rFonts w:ascii="Times New Roman" w:hint="eastAsia"/>
        </w:rPr>
        <w:t>；</w:t>
      </w:r>
      <w:r w:rsidRPr="003276A9">
        <w:rPr>
          <w:rFonts w:ascii="Times New Roman"/>
        </w:rPr>
        <w:t>140.19HV-172.60HV(</w:t>
      </w:r>
      <w:r w:rsidRPr="003276A9">
        <w:rPr>
          <w:rFonts w:ascii="Times New Roman"/>
        </w:rPr>
        <w:t>蛇纹石，水镁石所致</w:t>
      </w:r>
      <w:r w:rsidRPr="003276A9">
        <w:rPr>
          <w:rFonts w:ascii="Times New Roman"/>
        </w:rPr>
        <w:t>)</w:t>
      </w:r>
    </w:p>
    <w:p w:rsidR="0015622D" w:rsidRPr="003276A9" w:rsidRDefault="0015622D" w:rsidP="0015622D">
      <w:pPr>
        <w:pStyle w:val="a2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 xml:space="preserve">4.4.9  </w:t>
      </w:r>
      <w:r w:rsidRPr="003276A9">
        <w:rPr>
          <w:rFonts w:ascii="Times New Roman"/>
        </w:rPr>
        <w:t>断口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常见不平坦状断口。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bookmarkStart w:id="92" w:name="_Toc371322756"/>
      <w:bookmarkStart w:id="93" w:name="_Toc371344623"/>
      <w:bookmarkStart w:id="94" w:name="_Toc372916662"/>
      <w:bookmarkStart w:id="95" w:name="_Toc370084526"/>
      <w:bookmarkStart w:id="96" w:name="_Toc370084868"/>
      <w:r w:rsidRPr="003276A9">
        <w:rPr>
          <w:rFonts w:ascii="Times New Roman"/>
        </w:rPr>
        <w:t xml:space="preserve">4.4.10 </w:t>
      </w:r>
      <w:r w:rsidRPr="003276A9">
        <w:rPr>
          <w:rFonts w:ascii="Times New Roman"/>
          <w:color w:val="FF0000"/>
        </w:rPr>
        <w:t xml:space="preserve"> </w:t>
      </w:r>
      <w:r w:rsidRPr="003276A9">
        <w:rPr>
          <w:rFonts w:ascii="Times New Roman"/>
        </w:rPr>
        <w:t>相对密度</w:t>
      </w:r>
      <w:bookmarkEnd w:id="92"/>
      <w:bookmarkEnd w:id="93"/>
      <w:bookmarkEnd w:id="94"/>
    </w:p>
    <w:p w:rsidR="0015622D" w:rsidRPr="003276A9" w:rsidRDefault="0015622D" w:rsidP="0015622D">
      <w:pPr>
        <w:pStyle w:val="af2"/>
        <w:rPr>
          <w:rFonts w:ascii="Times New Roman"/>
          <w:szCs w:val="21"/>
        </w:rPr>
      </w:pPr>
      <w:bookmarkStart w:id="97" w:name="_Toc371322757"/>
      <w:bookmarkStart w:id="98" w:name="_Toc371344624"/>
      <w:bookmarkStart w:id="99" w:name="_Toc372916663"/>
      <w:r w:rsidRPr="003276A9">
        <w:rPr>
          <w:rFonts w:ascii="Times New Roman"/>
        </w:rPr>
        <w:t>2.68</w:t>
      </w:r>
      <w:r w:rsidRPr="003276A9">
        <w:rPr>
          <w:rFonts w:ascii="Times New Roman"/>
        </w:rPr>
        <w:t>～</w:t>
      </w:r>
      <w:r w:rsidRPr="003276A9">
        <w:rPr>
          <w:rFonts w:ascii="Times New Roman"/>
        </w:rPr>
        <w:t>2.89</w:t>
      </w:r>
    </w:p>
    <w:p w:rsidR="0015622D" w:rsidRPr="003276A9" w:rsidRDefault="0015622D" w:rsidP="0015622D">
      <w:pPr>
        <w:pStyle w:val="a1"/>
        <w:numPr>
          <w:ilvl w:val="0"/>
          <w:numId w:val="0"/>
        </w:numPr>
        <w:spacing w:before="120" w:after="120"/>
        <w:rPr>
          <w:rFonts w:ascii="Times New Roman"/>
        </w:rPr>
      </w:pPr>
      <w:r w:rsidRPr="003276A9">
        <w:rPr>
          <w:rFonts w:ascii="Times New Roman"/>
        </w:rPr>
        <w:t>4</w:t>
      </w:r>
      <w:r>
        <w:rPr>
          <w:rFonts w:ascii="Times New Roman" w:hint="eastAsia"/>
        </w:rPr>
        <w:t>.</w:t>
      </w:r>
      <w:r w:rsidRPr="003276A9">
        <w:rPr>
          <w:rFonts w:ascii="Times New Roman"/>
        </w:rPr>
        <w:t xml:space="preserve">4.11 </w:t>
      </w:r>
      <w:r w:rsidRPr="003276A9">
        <w:rPr>
          <w:rFonts w:ascii="Times New Roman"/>
        </w:rPr>
        <w:t>放大检查</w:t>
      </w:r>
      <w:bookmarkEnd w:id="95"/>
      <w:bookmarkEnd w:id="96"/>
      <w:bookmarkEnd w:id="97"/>
      <w:bookmarkEnd w:id="98"/>
      <w:bookmarkEnd w:id="99"/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在</w:t>
      </w:r>
      <w:r w:rsidRPr="003276A9">
        <w:rPr>
          <w:rFonts w:ascii="Times New Roman"/>
        </w:rPr>
        <w:t>“</w:t>
      </w:r>
      <w:r w:rsidRPr="003276A9">
        <w:rPr>
          <w:rFonts w:ascii="Times New Roman"/>
        </w:rPr>
        <w:t>橄榄玉</w:t>
      </w:r>
      <w:r w:rsidRPr="003276A9">
        <w:rPr>
          <w:rFonts w:ascii="Times New Roman"/>
        </w:rPr>
        <w:t xml:space="preserve">” </w:t>
      </w:r>
      <w:r w:rsidRPr="003276A9">
        <w:rPr>
          <w:rFonts w:ascii="Times New Roman"/>
        </w:rPr>
        <w:t>中可见橄榄石颗粒，黑色矿物（磁铁矿）</w:t>
      </w:r>
      <w:r w:rsidRPr="003276A9">
        <w:rPr>
          <w:rFonts w:ascii="Times New Roman"/>
        </w:rPr>
        <w:t xml:space="preserve"> </w:t>
      </w:r>
      <w:r w:rsidRPr="003276A9">
        <w:rPr>
          <w:rFonts w:ascii="Times New Roman"/>
        </w:rPr>
        <w:t>，粒状结构、交代假象结构。</w:t>
      </w:r>
    </w:p>
    <w:p w:rsidR="0015622D" w:rsidRPr="003276A9" w:rsidRDefault="0015622D" w:rsidP="0015622D">
      <w:pPr>
        <w:pStyle w:val="af2"/>
        <w:ind w:firstLine="422"/>
        <w:rPr>
          <w:rFonts w:ascii="Times New Roman"/>
          <w:b/>
        </w:rPr>
      </w:pPr>
      <w:r w:rsidRPr="003276A9">
        <w:rPr>
          <w:rFonts w:ascii="Times New Roman"/>
          <w:b/>
        </w:rPr>
        <w:t xml:space="preserve">4.4.12 </w:t>
      </w:r>
      <w:r w:rsidRPr="003276A9">
        <w:rPr>
          <w:rFonts w:ascii="Times New Roman"/>
          <w:b/>
        </w:rPr>
        <w:t>红外光谱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橄榄玉的红外光谱呈现橄榄石和蛇纹石的混合谱峰。其中</w:t>
      </w:r>
      <w:r w:rsidRPr="003276A9">
        <w:rPr>
          <w:rFonts w:ascii="Times New Roman"/>
        </w:rPr>
        <w:t>987</w:t>
      </w:r>
      <w:r w:rsidRPr="003276A9">
        <w:rPr>
          <w:rFonts w:ascii="Times New Roman"/>
        </w:rPr>
        <w:t>、</w:t>
      </w:r>
      <w:r w:rsidRPr="003276A9">
        <w:rPr>
          <w:rFonts w:ascii="Times New Roman"/>
        </w:rPr>
        <w:t>955</w:t>
      </w:r>
      <w:r w:rsidRPr="003276A9">
        <w:rPr>
          <w:rFonts w:ascii="Times New Roman"/>
        </w:rPr>
        <w:t>、</w:t>
      </w:r>
      <w:r w:rsidRPr="003276A9">
        <w:rPr>
          <w:rFonts w:ascii="Times New Roman"/>
        </w:rPr>
        <w:t>841</w:t>
      </w:r>
      <w:r w:rsidRPr="003276A9">
        <w:rPr>
          <w:rFonts w:ascii="Times New Roman"/>
        </w:rPr>
        <w:t>、</w:t>
      </w:r>
      <w:r w:rsidRPr="003276A9">
        <w:rPr>
          <w:rFonts w:ascii="Times New Roman"/>
        </w:rPr>
        <w:t>508 cm</w:t>
      </w:r>
      <w:r w:rsidRPr="003276A9">
        <w:rPr>
          <w:rFonts w:ascii="Times New Roman"/>
          <w:vertAlign w:val="superscript"/>
        </w:rPr>
        <w:t>-1</w:t>
      </w:r>
      <w:r w:rsidRPr="003276A9">
        <w:rPr>
          <w:rFonts w:ascii="Times New Roman"/>
        </w:rPr>
        <w:t>为橄榄石的特征峰。红外光谱图见附录</w:t>
      </w:r>
      <w:r w:rsidRPr="003276A9">
        <w:rPr>
          <w:rFonts w:ascii="Times New Roman"/>
        </w:rPr>
        <w:t>A</w:t>
      </w:r>
      <w:r w:rsidRPr="003276A9">
        <w:rPr>
          <w:rFonts w:ascii="Times New Roman"/>
        </w:rPr>
        <w:t>。</w:t>
      </w:r>
    </w:p>
    <w:p w:rsidR="0015622D" w:rsidRPr="003276A9" w:rsidRDefault="0015622D" w:rsidP="0015622D">
      <w:pPr>
        <w:pStyle w:val="a0"/>
        <w:numPr>
          <w:ilvl w:val="0"/>
          <w:numId w:val="0"/>
        </w:numPr>
        <w:spacing w:before="120" w:after="120"/>
        <w:rPr>
          <w:rFonts w:ascii="Times New Roman"/>
        </w:rPr>
      </w:pPr>
      <w:bookmarkStart w:id="100" w:name="_Toc381950120"/>
      <w:r w:rsidRPr="003276A9">
        <w:rPr>
          <w:rFonts w:ascii="Times New Roman"/>
        </w:rPr>
        <w:t xml:space="preserve">5 </w:t>
      </w:r>
      <w:r w:rsidRPr="003276A9">
        <w:rPr>
          <w:rFonts w:ascii="Times New Roman"/>
        </w:rPr>
        <w:t>命名原则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基本名称：蛇纹石</w:t>
      </w:r>
      <w:r w:rsidRPr="003276A9">
        <w:rPr>
          <w:rFonts w:ascii="Times New Roman"/>
        </w:rPr>
        <w:t>-</w:t>
      </w:r>
      <w:r w:rsidRPr="003276A9">
        <w:rPr>
          <w:rFonts w:ascii="Times New Roman"/>
        </w:rPr>
        <w:t>橄榄岩玉、橄榄岩玉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商品名称：橄榄玉</w:t>
      </w:r>
    </w:p>
    <w:p w:rsidR="0015622D" w:rsidRPr="003276A9" w:rsidRDefault="0015622D" w:rsidP="0015622D">
      <w:pPr>
        <w:pStyle w:val="af2"/>
        <w:rPr>
          <w:rFonts w:ascii="Times New Roman"/>
        </w:rPr>
      </w:pPr>
    </w:p>
    <w:p w:rsidR="0015622D" w:rsidRPr="003276A9" w:rsidRDefault="0015622D" w:rsidP="0015622D">
      <w:pPr>
        <w:pStyle w:val="af2"/>
        <w:ind w:firstLine="422"/>
        <w:rPr>
          <w:rFonts w:ascii="Times New Roman"/>
          <w:b/>
        </w:rPr>
      </w:pPr>
      <w:r w:rsidRPr="003276A9">
        <w:rPr>
          <w:rFonts w:ascii="Times New Roman"/>
          <w:b/>
        </w:rPr>
        <w:t xml:space="preserve">6 </w:t>
      </w:r>
      <w:r w:rsidRPr="003276A9">
        <w:rPr>
          <w:rFonts w:ascii="Times New Roman"/>
          <w:b/>
        </w:rPr>
        <w:t>分类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 xml:space="preserve">    </w:t>
      </w:r>
      <w:r w:rsidRPr="003276A9">
        <w:rPr>
          <w:rFonts w:ascii="Times New Roman"/>
        </w:rPr>
        <w:t>绿色系列：依颜色不同可为浅黄绿色、黄绿色、绿色、墨绿色深绿色。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 xml:space="preserve">    </w:t>
      </w:r>
      <w:r w:rsidRPr="003276A9">
        <w:rPr>
          <w:rFonts w:ascii="Times New Roman"/>
        </w:rPr>
        <w:t>黑色系列：主要为黑色</w:t>
      </w:r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 xml:space="preserve">    </w:t>
      </w:r>
      <w:r w:rsidRPr="003276A9">
        <w:rPr>
          <w:rFonts w:ascii="Times New Roman"/>
        </w:rPr>
        <w:t>花色系列：绿色和黑色颜色共同分布</w:t>
      </w:r>
    </w:p>
    <w:p w:rsidR="0015622D" w:rsidRPr="003276A9" w:rsidRDefault="0015622D" w:rsidP="0015622D">
      <w:pPr>
        <w:pStyle w:val="a"/>
        <w:spacing w:before="240" w:after="240"/>
        <w:ind w:left="360"/>
        <w:rPr>
          <w:rFonts w:ascii="Times New Roman"/>
        </w:rPr>
      </w:pPr>
      <w:bookmarkStart w:id="101" w:name="_Toc299396124"/>
      <w:bookmarkStart w:id="102" w:name="_Toc300825213"/>
      <w:bookmarkStart w:id="103" w:name="_Toc300825329"/>
      <w:bookmarkStart w:id="104" w:name="_Toc304407694"/>
      <w:bookmarkStart w:id="105" w:name="_Toc370084884"/>
      <w:bookmarkStart w:id="106" w:name="_Toc371322772"/>
      <w:bookmarkStart w:id="107" w:name="_Toc371344639"/>
      <w:bookmarkStart w:id="108" w:name="_Toc372916676"/>
      <w:bookmarkStart w:id="109" w:name="_Toc373062659"/>
      <w:bookmarkStart w:id="110" w:name="_Toc373063539"/>
      <w:bookmarkStart w:id="111" w:name="_Toc373063757"/>
      <w:bookmarkStart w:id="112" w:name="_Toc373063946"/>
      <w:bookmarkStart w:id="113" w:name="_Toc373064184"/>
      <w:bookmarkStart w:id="114" w:name="_Toc373064287"/>
      <w:bookmarkStart w:id="115" w:name="_Toc373064374"/>
      <w:bookmarkStart w:id="116" w:name="_Toc373065892"/>
      <w:bookmarkStart w:id="117" w:name="_Toc373065959"/>
      <w:bookmarkStart w:id="118" w:name="_Toc373066037"/>
      <w:bookmarkStart w:id="119" w:name="_Toc373073912"/>
      <w:bookmarkStart w:id="120" w:name="_Toc373074330"/>
      <w:bookmarkStart w:id="121" w:name="_Toc373137176"/>
      <w:bookmarkStart w:id="122" w:name="_Toc373234822"/>
      <w:bookmarkStart w:id="123" w:name="_Toc375506361"/>
      <w:bookmarkStart w:id="124" w:name="_Toc375506501"/>
      <w:bookmarkStart w:id="125" w:name="_Toc381950142"/>
      <w:bookmarkStart w:id="126" w:name="_Toc381950158"/>
      <w:bookmarkEnd w:id="100"/>
      <w:r w:rsidRPr="003276A9">
        <w:rPr>
          <w:rFonts w:ascii="Times New Roman"/>
        </w:rPr>
        <w:t xml:space="preserve">7. </w:t>
      </w:r>
      <w:r w:rsidRPr="003276A9">
        <w:rPr>
          <w:rFonts w:ascii="Times New Roman"/>
        </w:rPr>
        <w:t>橄榄玉的质量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15622D" w:rsidRPr="003276A9" w:rsidRDefault="0015622D" w:rsidP="0015622D">
      <w:pPr>
        <w:pStyle w:val="a0"/>
        <w:spacing w:before="120" w:after="120"/>
        <w:rPr>
          <w:rFonts w:ascii="Times New Roman"/>
        </w:rPr>
      </w:pPr>
      <w:bookmarkStart w:id="127" w:name="_Toc371322773"/>
      <w:bookmarkStart w:id="128" w:name="_Toc371344640"/>
      <w:bookmarkStart w:id="129" w:name="_Toc372916677"/>
      <w:bookmarkStart w:id="130" w:name="_Toc381950143"/>
      <w:r w:rsidRPr="003276A9">
        <w:rPr>
          <w:rFonts w:ascii="Times New Roman"/>
        </w:rPr>
        <w:t>7.1</w:t>
      </w:r>
      <w:r w:rsidRPr="003276A9">
        <w:rPr>
          <w:rFonts w:ascii="Times New Roman"/>
        </w:rPr>
        <w:t>质量单位</w:t>
      </w:r>
      <w:bookmarkEnd w:id="127"/>
      <w:bookmarkEnd w:id="128"/>
      <w:bookmarkEnd w:id="129"/>
      <w:bookmarkEnd w:id="130"/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橄榄玉的质量单位为克（</w:t>
      </w:r>
      <w:r w:rsidRPr="003276A9">
        <w:rPr>
          <w:rFonts w:ascii="Times New Roman"/>
        </w:rPr>
        <w:t>g</w:t>
      </w:r>
      <w:r w:rsidRPr="003276A9">
        <w:rPr>
          <w:rFonts w:ascii="Times New Roman"/>
        </w:rPr>
        <w:t>）或千克（</w:t>
      </w:r>
      <w:r w:rsidRPr="003276A9">
        <w:rPr>
          <w:rFonts w:ascii="Times New Roman"/>
        </w:rPr>
        <w:t>kg</w:t>
      </w:r>
      <w:r w:rsidRPr="003276A9">
        <w:rPr>
          <w:rFonts w:ascii="Times New Roman"/>
        </w:rPr>
        <w:t>）。</w:t>
      </w:r>
    </w:p>
    <w:p w:rsidR="0015622D" w:rsidRPr="003276A9" w:rsidRDefault="0015622D" w:rsidP="0015622D">
      <w:pPr>
        <w:pStyle w:val="a0"/>
        <w:spacing w:before="120" w:after="120"/>
        <w:rPr>
          <w:rFonts w:ascii="Times New Roman"/>
        </w:rPr>
      </w:pPr>
      <w:bookmarkStart w:id="131" w:name="_Toc371322774"/>
      <w:bookmarkStart w:id="132" w:name="_Toc371344641"/>
      <w:bookmarkStart w:id="133" w:name="_Toc372916678"/>
      <w:bookmarkStart w:id="134" w:name="_Toc381950144"/>
      <w:r w:rsidRPr="003276A9">
        <w:rPr>
          <w:rFonts w:ascii="Times New Roman"/>
        </w:rPr>
        <w:t>7.2</w:t>
      </w:r>
      <w:r w:rsidRPr="003276A9">
        <w:rPr>
          <w:rFonts w:ascii="Times New Roman"/>
        </w:rPr>
        <w:t>质量的称量</w:t>
      </w:r>
      <w:bookmarkEnd w:id="131"/>
      <w:bookmarkEnd w:id="132"/>
      <w:bookmarkEnd w:id="133"/>
      <w:bookmarkEnd w:id="134"/>
    </w:p>
    <w:p w:rsidR="0015622D" w:rsidRPr="003276A9" w:rsidRDefault="0015622D" w:rsidP="0015622D">
      <w:pPr>
        <w:pStyle w:val="af2"/>
        <w:rPr>
          <w:rFonts w:ascii="Times New Roman"/>
        </w:rPr>
      </w:pPr>
      <w:r w:rsidRPr="003276A9">
        <w:rPr>
          <w:rFonts w:ascii="Times New Roman"/>
        </w:rPr>
        <w:t>橄榄玉的质量采用经法定计量检定机构检定合格的计量器具称量。以克（</w:t>
      </w:r>
      <w:r w:rsidRPr="003276A9">
        <w:rPr>
          <w:rFonts w:ascii="Times New Roman"/>
        </w:rPr>
        <w:t>g</w:t>
      </w:r>
      <w:r w:rsidRPr="003276A9">
        <w:rPr>
          <w:rFonts w:ascii="Times New Roman"/>
        </w:rPr>
        <w:t>）为单位的质量数值保留至小数点后第</w:t>
      </w:r>
      <w:r w:rsidRPr="003276A9">
        <w:rPr>
          <w:rFonts w:ascii="Times New Roman"/>
        </w:rPr>
        <w:t xml:space="preserve"> 2 </w:t>
      </w:r>
      <w:r w:rsidRPr="003276A9">
        <w:rPr>
          <w:rFonts w:ascii="Times New Roman"/>
        </w:rPr>
        <w:t>位，以千克（</w:t>
      </w:r>
      <w:r w:rsidRPr="003276A9">
        <w:rPr>
          <w:rFonts w:ascii="Times New Roman"/>
        </w:rPr>
        <w:t>kg</w:t>
      </w:r>
      <w:r w:rsidRPr="003276A9">
        <w:rPr>
          <w:rFonts w:ascii="Times New Roman"/>
        </w:rPr>
        <w:t>）为单位的质量数值保留至小数点后第</w:t>
      </w:r>
      <w:r w:rsidRPr="003276A9">
        <w:rPr>
          <w:rFonts w:ascii="Times New Roman"/>
        </w:rPr>
        <w:t xml:space="preserve"> 3 </w:t>
      </w:r>
      <w:r w:rsidRPr="003276A9">
        <w:rPr>
          <w:rFonts w:ascii="Times New Roman"/>
        </w:rPr>
        <w:t>位。</w:t>
      </w:r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left="17"/>
        <w:rPr>
          <w:rFonts w:ascii="Times New Roman"/>
        </w:rPr>
      </w:pPr>
      <w:bookmarkStart w:id="135" w:name="_Toc371322782"/>
      <w:bookmarkStart w:id="136" w:name="_Toc371322783"/>
      <w:bookmarkEnd w:id="135"/>
      <w:bookmarkEnd w:id="136"/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833" w:hanging="408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425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425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425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425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425"/>
        <w:jc w:val="center"/>
        <w:rPr>
          <w:rFonts w:ascii="Times New Roman"/>
        </w:rPr>
      </w:pPr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left="425"/>
        <w:jc w:val="center"/>
        <w:rPr>
          <w:rFonts w:ascii="Times New Roman"/>
        </w:rPr>
      </w:pPr>
      <w:r w:rsidRPr="003276A9">
        <w:rPr>
          <w:rFonts w:ascii="Times New Roman"/>
        </w:rPr>
        <w:t>附录</w:t>
      </w:r>
      <w:r w:rsidRPr="003276A9">
        <w:rPr>
          <w:rFonts w:ascii="Times New Roman"/>
        </w:rPr>
        <w:t>A</w:t>
      </w:r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jc w:val="center"/>
        <w:rPr>
          <w:rFonts w:ascii="Times New Roman"/>
        </w:rPr>
      </w:pPr>
      <w:r w:rsidRPr="003276A9">
        <w:rPr>
          <w:rFonts w:ascii="Times New Roman"/>
        </w:rPr>
        <w:t>（资料性附录）</w:t>
      </w:r>
    </w:p>
    <w:p w:rsidR="0015622D" w:rsidRPr="007F2282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rPr>
          <w:rFonts w:ascii="Times New Roman"/>
          <w:b/>
        </w:rPr>
      </w:pPr>
      <w:r w:rsidRPr="007F2282">
        <w:rPr>
          <w:rFonts w:ascii="Times New Roman"/>
          <w:b/>
        </w:rPr>
        <w:t xml:space="preserve">A.1 </w:t>
      </w:r>
      <w:r w:rsidRPr="007F2282">
        <w:rPr>
          <w:rFonts w:ascii="Times New Roman"/>
          <w:b/>
        </w:rPr>
        <w:t>测试条件</w:t>
      </w:r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rPr>
          <w:rFonts w:ascii="Times New Roman"/>
        </w:rPr>
      </w:pPr>
      <w:r w:rsidRPr="003276A9">
        <w:rPr>
          <w:rFonts w:ascii="Times New Roman"/>
        </w:rPr>
        <w:t>测试仪器：红外光谱仪</w:t>
      </w:r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rPr>
          <w:rFonts w:ascii="Times New Roman"/>
        </w:rPr>
      </w:pPr>
      <w:r w:rsidRPr="003276A9">
        <w:rPr>
          <w:rFonts w:ascii="Times New Roman"/>
        </w:rPr>
        <w:t>测试方法：反射法</w:t>
      </w:r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rPr>
          <w:rFonts w:ascii="Times New Roman"/>
          <w:vertAlign w:val="superscript"/>
        </w:rPr>
      </w:pPr>
      <w:r w:rsidRPr="003276A9">
        <w:rPr>
          <w:rFonts w:ascii="Times New Roman"/>
        </w:rPr>
        <w:t>测试范围：</w:t>
      </w:r>
      <w:r w:rsidRPr="003276A9">
        <w:rPr>
          <w:rFonts w:ascii="Times New Roman"/>
        </w:rPr>
        <w:t>400 cm</w:t>
      </w:r>
      <w:r w:rsidRPr="003276A9">
        <w:rPr>
          <w:rFonts w:ascii="Times New Roman"/>
          <w:vertAlign w:val="superscript"/>
        </w:rPr>
        <w:t>-1</w:t>
      </w:r>
      <w:r w:rsidRPr="003276A9">
        <w:rPr>
          <w:rFonts w:ascii="Times New Roman"/>
        </w:rPr>
        <w:t xml:space="preserve"> ~ 4000 cm</w:t>
      </w:r>
      <w:r w:rsidRPr="003276A9">
        <w:rPr>
          <w:rFonts w:ascii="Times New Roman"/>
          <w:vertAlign w:val="superscript"/>
        </w:rPr>
        <w:t>-1</w:t>
      </w:r>
    </w:p>
    <w:p w:rsidR="0015622D" w:rsidRDefault="0015622D" w:rsidP="0015622D">
      <w:pPr>
        <w:pStyle w:val="a5"/>
        <w:numPr>
          <w:ilvl w:val="0"/>
          <w:numId w:val="0"/>
        </w:numPr>
        <w:rPr>
          <w:rFonts w:ascii="Times New Roman"/>
        </w:rPr>
      </w:pPr>
    </w:p>
    <w:p w:rsidR="0015622D" w:rsidRPr="007F2282" w:rsidRDefault="0015622D" w:rsidP="0015622D">
      <w:pPr>
        <w:pStyle w:val="a5"/>
        <w:numPr>
          <w:ilvl w:val="0"/>
          <w:numId w:val="0"/>
        </w:numPr>
        <w:rPr>
          <w:rFonts w:ascii="Times New Roman"/>
          <w:b/>
        </w:rPr>
      </w:pPr>
      <w:r w:rsidRPr="007F2282">
        <w:rPr>
          <w:rFonts w:ascii="Times New Roman"/>
          <w:b/>
        </w:rPr>
        <w:t xml:space="preserve">A.2 </w:t>
      </w:r>
      <w:r w:rsidRPr="007F2282">
        <w:rPr>
          <w:rFonts w:ascii="Times New Roman"/>
          <w:b/>
        </w:rPr>
        <w:t>橄榄玉的红外光谱图</w:t>
      </w:r>
    </w:p>
    <w:p w:rsidR="0015622D" w:rsidRPr="003276A9" w:rsidRDefault="0015622D" w:rsidP="0015622D">
      <w:pPr>
        <w:pStyle w:val="a5"/>
        <w:numPr>
          <w:ilvl w:val="0"/>
          <w:numId w:val="0"/>
        </w:numPr>
        <w:ind w:left="1396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spacing w:before="60" w:after="60"/>
        <w:ind w:left="5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039360" cy="31210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1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22D" w:rsidRDefault="0015622D" w:rsidP="0015622D">
      <w:pPr>
        <w:pStyle w:val="a5"/>
        <w:numPr>
          <w:ilvl w:val="0"/>
          <w:numId w:val="0"/>
        </w:numPr>
        <w:ind w:left="568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ind w:left="833"/>
        <w:jc w:val="center"/>
        <w:rPr>
          <w:rFonts w:ascii="Times New Roman"/>
        </w:rPr>
      </w:pPr>
    </w:p>
    <w:p w:rsidR="0015622D" w:rsidRDefault="0015622D" w:rsidP="0015622D">
      <w:pPr>
        <w:pStyle w:val="a5"/>
        <w:numPr>
          <w:ilvl w:val="0"/>
          <w:numId w:val="0"/>
        </w:numPr>
        <w:ind w:left="833"/>
        <w:jc w:val="center"/>
        <w:rPr>
          <w:rFonts w:ascii="Times New Roman"/>
        </w:rPr>
      </w:pPr>
    </w:p>
    <w:p w:rsidR="0015622D" w:rsidRPr="003276A9" w:rsidRDefault="0015622D" w:rsidP="0015622D">
      <w:pPr>
        <w:pStyle w:val="a5"/>
        <w:numPr>
          <w:ilvl w:val="0"/>
          <w:numId w:val="0"/>
        </w:numPr>
        <w:ind w:left="833"/>
        <w:jc w:val="center"/>
        <w:rPr>
          <w:rFonts w:ascii="Times New Roman"/>
        </w:rPr>
      </w:pPr>
      <w:r w:rsidRPr="003276A9">
        <w:rPr>
          <w:rFonts w:ascii="Times New Roman"/>
        </w:rPr>
        <w:t>参考文献</w:t>
      </w:r>
    </w:p>
    <w:p w:rsidR="0015622D" w:rsidRPr="003276A9" w:rsidRDefault="0015622D" w:rsidP="0015622D">
      <w:pPr>
        <w:pStyle w:val="a5"/>
        <w:numPr>
          <w:ilvl w:val="0"/>
          <w:numId w:val="0"/>
        </w:numPr>
        <w:spacing w:before="60" w:after="60"/>
        <w:ind w:firstLineChars="200" w:firstLine="420"/>
        <w:jc w:val="left"/>
        <w:rPr>
          <w:rFonts w:ascii="Times New Roman"/>
        </w:rPr>
      </w:pPr>
      <w:r w:rsidRPr="003276A9">
        <w:rPr>
          <w:rFonts w:ascii="Times New Roman"/>
        </w:rPr>
        <w:t>[</w:t>
      </w:r>
      <w:r>
        <w:rPr>
          <w:rFonts w:ascii="Times New Roman"/>
        </w:rPr>
        <w:t>1</w:t>
      </w:r>
      <w:r w:rsidRPr="003276A9">
        <w:rPr>
          <w:rFonts w:ascii="Times New Roman"/>
        </w:rPr>
        <w:t>] GB/T 31432-2015</w:t>
      </w:r>
      <w:r w:rsidRPr="003276A9">
        <w:rPr>
          <w:rFonts w:ascii="Times New Roman"/>
        </w:rPr>
        <w:tab/>
      </w:r>
      <w:r w:rsidRPr="003276A9">
        <w:rPr>
          <w:rFonts w:ascii="Times New Roman"/>
        </w:rPr>
        <w:t>独山玉</w:t>
      </w:r>
      <w:r w:rsidRPr="003276A9">
        <w:rPr>
          <w:rFonts w:ascii="Times New Roman"/>
        </w:rPr>
        <w:t xml:space="preserve"> </w:t>
      </w:r>
      <w:r w:rsidRPr="003276A9">
        <w:rPr>
          <w:rFonts w:ascii="Times New Roman"/>
        </w:rPr>
        <w:t>命名与分类</w:t>
      </w:r>
    </w:p>
    <w:p w:rsidR="0015622D" w:rsidRDefault="0015622D" w:rsidP="0015622D">
      <w:pPr>
        <w:pStyle w:val="af2"/>
        <w:ind w:left="420" w:firstLineChars="0" w:firstLine="0"/>
        <w:rPr>
          <w:rFonts w:ascii="Times New Roman"/>
        </w:rPr>
      </w:pPr>
      <w:r w:rsidRPr="003276A9">
        <w:rPr>
          <w:rFonts w:ascii="Times New Roman"/>
        </w:rPr>
        <w:t>[</w:t>
      </w:r>
      <w:r>
        <w:rPr>
          <w:rFonts w:ascii="Times New Roman"/>
        </w:rPr>
        <w:t>2</w:t>
      </w:r>
      <w:r w:rsidRPr="003276A9">
        <w:rPr>
          <w:rFonts w:ascii="Times New Roman"/>
        </w:rPr>
        <w:t xml:space="preserve">] GB/T 34098-2017 </w:t>
      </w:r>
      <w:r w:rsidRPr="003276A9">
        <w:rPr>
          <w:rFonts w:ascii="Times New Roman"/>
        </w:rPr>
        <w:t>石英质玉</w:t>
      </w:r>
      <w:r w:rsidRPr="003276A9">
        <w:rPr>
          <w:rFonts w:ascii="Times New Roman"/>
        </w:rPr>
        <w:t xml:space="preserve"> </w:t>
      </w:r>
      <w:r w:rsidRPr="003276A9">
        <w:rPr>
          <w:rFonts w:ascii="Times New Roman"/>
        </w:rPr>
        <w:t>分类与定名</w:t>
      </w:r>
    </w:p>
    <w:p w:rsidR="0015622D" w:rsidRDefault="0015622D" w:rsidP="0015622D">
      <w:pPr>
        <w:pStyle w:val="af2"/>
        <w:ind w:left="420" w:firstLineChars="0" w:firstLine="0"/>
      </w:pPr>
    </w:p>
    <w:sectPr w:rsidR="0015622D" w:rsidSect="00B15E5B">
      <w:pgSz w:w="11906" w:h="16838" w:code="9"/>
      <w:pgMar w:top="1134" w:right="1474" w:bottom="1134" w:left="1474" w:header="851" w:footer="1418" w:gutter="0"/>
      <w:cols w:space="425"/>
      <w:titlePg/>
      <w:docGrid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58" w:rsidRDefault="00B07D58" w:rsidP="00B35308">
      <w:r>
        <w:separator/>
      </w:r>
    </w:p>
  </w:endnote>
  <w:endnote w:type="continuationSeparator" w:id="0">
    <w:p w:rsidR="00B07D58" w:rsidRDefault="00B07D58" w:rsidP="00B3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粗宋简体">
    <w:charset w:val="86"/>
    <w:family w:val="script"/>
    <w:pitch w:val="fixed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70" w:rsidRPr="00081434" w:rsidRDefault="00503CB6">
    <w:pPr>
      <w:pStyle w:val="af0"/>
      <w:rPr>
        <w:rFonts w:ascii="宋体" w:hAnsi="宋体"/>
        <w:sz w:val="28"/>
        <w:szCs w:val="28"/>
      </w:rPr>
    </w:pPr>
    <w:r w:rsidRPr="0036439E">
      <w:rPr>
        <w:rStyle w:val="af1"/>
        <w:rFonts w:ascii="宋体" w:hAnsi="宋体" w:hint="eastAsia"/>
        <w:sz w:val="28"/>
        <w:szCs w:val="28"/>
      </w:rPr>
      <w:t xml:space="preserve">— </w:t>
    </w:r>
    <w:r w:rsidR="00322145" w:rsidRPr="0036439E">
      <w:rPr>
        <w:rStyle w:val="af1"/>
        <w:rFonts w:ascii="宋体" w:hAnsi="宋体"/>
        <w:sz w:val="28"/>
        <w:szCs w:val="28"/>
      </w:rPr>
      <w:fldChar w:fldCharType="begin"/>
    </w:r>
    <w:r w:rsidRPr="0036439E">
      <w:rPr>
        <w:rStyle w:val="af1"/>
        <w:rFonts w:ascii="宋体" w:hAnsi="宋体"/>
        <w:sz w:val="28"/>
        <w:szCs w:val="28"/>
      </w:rPr>
      <w:instrText xml:space="preserve">PAGE  </w:instrText>
    </w:r>
    <w:r w:rsidR="00322145" w:rsidRPr="0036439E">
      <w:rPr>
        <w:rStyle w:val="af1"/>
        <w:rFonts w:ascii="宋体" w:hAnsi="宋体"/>
        <w:sz w:val="28"/>
        <w:szCs w:val="28"/>
      </w:rPr>
      <w:fldChar w:fldCharType="separate"/>
    </w:r>
    <w:r>
      <w:rPr>
        <w:rStyle w:val="af1"/>
        <w:rFonts w:ascii="宋体" w:hAnsi="宋体"/>
        <w:noProof/>
        <w:sz w:val="28"/>
        <w:szCs w:val="28"/>
      </w:rPr>
      <w:t>10</w:t>
    </w:r>
    <w:r w:rsidR="00322145" w:rsidRPr="0036439E">
      <w:rPr>
        <w:rStyle w:val="af1"/>
        <w:rFonts w:ascii="宋体" w:hAnsi="宋体"/>
        <w:sz w:val="28"/>
        <w:szCs w:val="28"/>
      </w:rPr>
      <w:fldChar w:fldCharType="end"/>
    </w:r>
    <w:r w:rsidRPr="0036439E">
      <w:rPr>
        <w:rStyle w:val="af1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70" w:rsidRPr="00081434" w:rsidRDefault="00503CB6">
    <w:pPr>
      <w:pStyle w:val="af0"/>
      <w:jc w:val="right"/>
      <w:rPr>
        <w:rFonts w:ascii="宋体" w:hAnsi="宋体"/>
        <w:sz w:val="28"/>
        <w:szCs w:val="28"/>
      </w:rPr>
    </w:pPr>
    <w:r w:rsidRPr="0036439E">
      <w:rPr>
        <w:rStyle w:val="af1"/>
        <w:rFonts w:ascii="宋体" w:hAnsi="宋体" w:hint="eastAsia"/>
        <w:sz w:val="28"/>
        <w:szCs w:val="28"/>
      </w:rPr>
      <w:t xml:space="preserve">— </w:t>
    </w:r>
    <w:r w:rsidR="00322145" w:rsidRPr="0036439E">
      <w:rPr>
        <w:rStyle w:val="af1"/>
        <w:rFonts w:ascii="宋体" w:hAnsi="宋体"/>
        <w:sz w:val="28"/>
        <w:szCs w:val="28"/>
      </w:rPr>
      <w:fldChar w:fldCharType="begin"/>
    </w:r>
    <w:r w:rsidRPr="0036439E">
      <w:rPr>
        <w:rStyle w:val="af1"/>
        <w:rFonts w:ascii="宋体" w:hAnsi="宋体"/>
        <w:sz w:val="28"/>
        <w:szCs w:val="28"/>
      </w:rPr>
      <w:instrText xml:space="preserve">PAGE  </w:instrText>
    </w:r>
    <w:r w:rsidR="00322145" w:rsidRPr="0036439E">
      <w:rPr>
        <w:rStyle w:val="af1"/>
        <w:rFonts w:ascii="宋体" w:hAnsi="宋体"/>
        <w:sz w:val="28"/>
        <w:szCs w:val="28"/>
      </w:rPr>
      <w:fldChar w:fldCharType="separate"/>
    </w:r>
    <w:r w:rsidR="00F47FD4">
      <w:rPr>
        <w:rStyle w:val="af1"/>
        <w:rFonts w:ascii="宋体" w:hAnsi="宋体"/>
        <w:noProof/>
        <w:sz w:val="28"/>
        <w:szCs w:val="28"/>
      </w:rPr>
      <w:t>2</w:t>
    </w:r>
    <w:r w:rsidR="00322145" w:rsidRPr="0036439E">
      <w:rPr>
        <w:rStyle w:val="af1"/>
        <w:rFonts w:ascii="宋体" w:hAnsi="宋体"/>
        <w:sz w:val="28"/>
        <w:szCs w:val="28"/>
      </w:rPr>
      <w:fldChar w:fldCharType="end"/>
    </w:r>
    <w:r w:rsidRPr="0036439E">
      <w:rPr>
        <w:rStyle w:val="af1"/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70" w:rsidRPr="00B872D6" w:rsidRDefault="00503CB6">
    <w:pPr>
      <w:pStyle w:val="af0"/>
      <w:jc w:val="right"/>
      <w:rPr>
        <w:rFonts w:ascii="宋体" w:hAnsi="宋体"/>
        <w:sz w:val="28"/>
        <w:szCs w:val="28"/>
      </w:rPr>
    </w:pPr>
    <w:r w:rsidRPr="0036439E">
      <w:rPr>
        <w:rStyle w:val="af1"/>
        <w:rFonts w:ascii="宋体" w:hAnsi="宋体" w:hint="eastAsia"/>
        <w:sz w:val="28"/>
        <w:szCs w:val="28"/>
      </w:rPr>
      <w:t xml:space="preserve">— </w:t>
    </w:r>
    <w:r w:rsidR="00322145" w:rsidRPr="0036439E">
      <w:rPr>
        <w:rStyle w:val="af1"/>
        <w:rFonts w:ascii="宋体" w:hAnsi="宋体"/>
        <w:sz w:val="28"/>
        <w:szCs w:val="28"/>
      </w:rPr>
      <w:fldChar w:fldCharType="begin"/>
    </w:r>
    <w:r w:rsidRPr="0036439E">
      <w:rPr>
        <w:rStyle w:val="af1"/>
        <w:rFonts w:ascii="宋体" w:hAnsi="宋体"/>
        <w:sz w:val="28"/>
        <w:szCs w:val="28"/>
      </w:rPr>
      <w:instrText xml:space="preserve">PAGE  </w:instrText>
    </w:r>
    <w:r w:rsidR="00322145" w:rsidRPr="0036439E">
      <w:rPr>
        <w:rStyle w:val="af1"/>
        <w:rFonts w:ascii="宋体" w:hAnsi="宋体"/>
        <w:sz w:val="28"/>
        <w:szCs w:val="28"/>
      </w:rPr>
      <w:fldChar w:fldCharType="separate"/>
    </w:r>
    <w:r w:rsidR="00F47FD4">
      <w:rPr>
        <w:rStyle w:val="af1"/>
        <w:rFonts w:ascii="宋体" w:hAnsi="宋体"/>
        <w:noProof/>
        <w:sz w:val="28"/>
        <w:szCs w:val="28"/>
      </w:rPr>
      <w:t>1</w:t>
    </w:r>
    <w:r w:rsidR="00322145" w:rsidRPr="0036439E">
      <w:rPr>
        <w:rStyle w:val="af1"/>
        <w:rFonts w:ascii="宋体" w:hAnsi="宋体"/>
        <w:sz w:val="28"/>
        <w:szCs w:val="28"/>
      </w:rPr>
      <w:fldChar w:fldCharType="end"/>
    </w:r>
    <w:r w:rsidRPr="0036439E">
      <w:rPr>
        <w:rStyle w:val="af1"/>
        <w:rFonts w:ascii="宋体" w:hAnsi="宋体" w:hint="eastAsia"/>
        <w:sz w:val="28"/>
        <w:szCs w:val="28"/>
      </w:rPr>
      <w:t xml:space="preserve"> —</w:t>
    </w:r>
  </w:p>
  <w:p w:rsidR="003B5670" w:rsidRDefault="00B07D5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58" w:rsidRDefault="00B07D58" w:rsidP="00B35308">
      <w:r>
        <w:separator/>
      </w:r>
    </w:p>
  </w:footnote>
  <w:footnote w:type="continuationSeparator" w:id="0">
    <w:p w:rsidR="00B07D58" w:rsidRDefault="00B07D58" w:rsidP="00B3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2D" w:rsidRDefault="0015622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2D" w:rsidRDefault="0015622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70" w:rsidRDefault="00B07D58">
    <w:pPr>
      <w:pStyle w:val="af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C9A69A3E"/>
    <w:lvl w:ilvl="0">
      <w:start w:val="1"/>
      <w:numFmt w:val="none"/>
      <w:pStyle w:val="a5"/>
      <w:suff w:val="nothing"/>
      <w:lvlText w:val="%1——"/>
      <w:lvlJc w:val="left"/>
      <w:pPr>
        <w:ind w:left="976" w:hanging="408"/>
      </w:pPr>
      <w:rPr>
        <w:rFonts w:hint="eastAsia"/>
      </w:rPr>
    </w:lvl>
    <w:lvl w:ilvl="1">
      <w:start w:val="1"/>
      <w:numFmt w:val="bullet"/>
      <w:pStyle w:val="a6"/>
      <w:lvlText w:val=""/>
      <w:lvlJc w:val="left"/>
      <w:pPr>
        <w:tabs>
          <w:tab w:val="num" w:pos="903"/>
        </w:tabs>
        <w:ind w:left="1407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821"/>
        </w:tabs>
        <w:ind w:left="1821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027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339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651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2963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462"/>
        </w:tabs>
        <w:ind w:left="3275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74"/>
        </w:tabs>
        <w:ind w:left="3587" w:hanging="528"/>
      </w:pPr>
      <w:rPr>
        <w:rFonts w:hint="eastAsia"/>
      </w:rPr>
    </w:lvl>
  </w:abstractNum>
  <w:abstractNum w:abstractNumId="2">
    <w:nsid w:val="44C50F90"/>
    <w:multiLevelType w:val="multilevel"/>
    <w:tmpl w:val="B5680108"/>
    <w:lvl w:ilvl="0">
      <w:start w:val="1"/>
      <w:numFmt w:val="lowerLetter"/>
      <w:lvlRestart w:val="0"/>
      <w:pStyle w:val="a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9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a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CB6"/>
    <w:rsid w:val="000104A0"/>
    <w:rsid w:val="00123E4F"/>
    <w:rsid w:val="0015622D"/>
    <w:rsid w:val="00177537"/>
    <w:rsid w:val="00254681"/>
    <w:rsid w:val="002B15F6"/>
    <w:rsid w:val="002C53EF"/>
    <w:rsid w:val="00322145"/>
    <w:rsid w:val="003B02AB"/>
    <w:rsid w:val="00503CB6"/>
    <w:rsid w:val="00580B4F"/>
    <w:rsid w:val="005B71E2"/>
    <w:rsid w:val="006C6B33"/>
    <w:rsid w:val="00712C33"/>
    <w:rsid w:val="00776500"/>
    <w:rsid w:val="0086669B"/>
    <w:rsid w:val="0088695D"/>
    <w:rsid w:val="008C3EAC"/>
    <w:rsid w:val="00943724"/>
    <w:rsid w:val="00997EA7"/>
    <w:rsid w:val="00A87492"/>
    <w:rsid w:val="00AF495A"/>
    <w:rsid w:val="00B07D58"/>
    <w:rsid w:val="00B15E5B"/>
    <w:rsid w:val="00B35308"/>
    <w:rsid w:val="00CB4039"/>
    <w:rsid w:val="00D40BE3"/>
    <w:rsid w:val="00E339EA"/>
    <w:rsid w:val="00E57067"/>
    <w:rsid w:val="00ED49D9"/>
    <w:rsid w:val="00F4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  <w:rsid w:val="00503C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styleId="af">
    <w:name w:val="header"/>
    <w:basedOn w:val="ab"/>
    <w:link w:val="Char"/>
    <w:rsid w:val="00503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c"/>
    <w:link w:val="af"/>
    <w:rsid w:val="00503CB6"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b"/>
    <w:link w:val="Char0"/>
    <w:uiPriority w:val="99"/>
    <w:rsid w:val="00503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c"/>
    <w:link w:val="af0"/>
    <w:uiPriority w:val="99"/>
    <w:rsid w:val="00503CB6"/>
    <w:rPr>
      <w:rFonts w:ascii="Times New Roman" w:eastAsia="宋体" w:hAnsi="Times New Roman" w:cs="Times New Roman"/>
      <w:sz w:val="18"/>
      <w:szCs w:val="18"/>
    </w:rPr>
  </w:style>
  <w:style w:type="character" w:styleId="af1">
    <w:name w:val="page number"/>
    <w:rsid w:val="00503CB6"/>
  </w:style>
  <w:style w:type="paragraph" w:customStyle="1" w:styleId="af2">
    <w:name w:val="段"/>
    <w:link w:val="Char1"/>
    <w:rsid w:val="00B15E5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link w:val="af2"/>
    <w:rsid w:val="00B15E5B"/>
    <w:rPr>
      <w:rFonts w:ascii="宋体" w:eastAsia="宋体" w:hAnsi="Times New Roman" w:cs="Times New Roman"/>
      <w:noProof/>
      <w:kern w:val="0"/>
      <w:szCs w:val="20"/>
    </w:rPr>
  </w:style>
  <w:style w:type="paragraph" w:customStyle="1" w:styleId="af3">
    <w:name w:val="前言、引言标题"/>
    <w:next w:val="af2"/>
    <w:rsid w:val="00B15E5B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4">
    <w:name w:val="目次、标准名称标题"/>
    <w:basedOn w:val="ab"/>
    <w:next w:val="af2"/>
    <w:rsid w:val="00B15E5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styleId="af5">
    <w:name w:val="Hyperlink"/>
    <w:uiPriority w:val="99"/>
    <w:rsid w:val="00B15E5B"/>
    <w:rPr>
      <w:noProof/>
      <w:color w:val="0000FF"/>
      <w:spacing w:val="0"/>
      <w:w w:val="100"/>
      <w:szCs w:val="21"/>
      <w:u w:val="single"/>
    </w:rPr>
  </w:style>
  <w:style w:type="paragraph" w:styleId="1">
    <w:name w:val="toc 1"/>
    <w:basedOn w:val="ab"/>
    <w:next w:val="ab"/>
    <w:autoRedefine/>
    <w:uiPriority w:val="39"/>
    <w:rsid w:val="00B15E5B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customStyle="1" w:styleId="a0">
    <w:name w:val="一级条标题"/>
    <w:next w:val="af2"/>
    <w:rsid w:val="00B15E5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f2"/>
    <w:rsid w:val="00B15E5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f2"/>
    <w:rsid w:val="00B15E5B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2"/>
    <w:rsid w:val="00B15E5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2"/>
    <w:rsid w:val="00B15E5B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2"/>
    <w:rsid w:val="00B15E5B"/>
    <w:pPr>
      <w:numPr>
        <w:ilvl w:val="5"/>
      </w:numPr>
      <w:outlineLvl w:val="6"/>
    </w:pPr>
  </w:style>
  <w:style w:type="paragraph" w:customStyle="1" w:styleId="af6">
    <w:name w:val="标准书脚_奇数页"/>
    <w:rsid w:val="0015622D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7">
    <w:name w:val="标准书眉_奇数页"/>
    <w:next w:val="ab"/>
    <w:rsid w:val="0015622D"/>
    <w:pPr>
      <w:tabs>
        <w:tab w:val="num" w:pos="1259"/>
        <w:tab w:val="center" w:pos="4154"/>
        <w:tab w:val="right" w:pos="8306"/>
      </w:tabs>
      <w:spacing w:after="220"/>
      <w:ind w:left="1259" w:hanging="4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5">
    <w:name w:val="列项——（一级）"/>
    <w:rsid w:val="0015622D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列项●（二级）"/>
    <w:rsid w:val="0015622D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数字编号列项（二级）"/>
    <w:rsid w:val="0015622D"/>
    <w:pPr>
      <w:numPr>
        <w:ilvl w:val="1"/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字母编号列项（一级）"/>
    <w:rsid w:val="0015622D"/>
    <w:pPr>
      <w:numPr>
        <w:numId w:val="3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7">
    <w:name w:val="列项◆（三级）"/>
    <w:basedOn w:val="ab"/>
    <w:rsid w:val="0015622D"/>
    <w:pPr>
      <w:numPr>
        <w:ilvl w:val="2"/>
        <w:numId w:val="2"/>
      </w:numPr>
    </w:pPr>
    <w:rPr>
      <w:rFonts w:ascii="宋体"/>
      <w:szCs w:val="21"/>
    </w:rPr>
  </w:style>
  <w:style w:type="paragraph" w:customStyle="1" w:styleId="aa">
    <w:name w:val="编号列项（三级）"/>
    <w:rsid w:val="0015622D"/>
    <w:pPr>
      <w:numPr>
        <w:ilvl w:val="2"/>
        <w:numId w:val="3"/>
      </w:numPr>
    </w:pPr>
    <w:rPr>
      <w:rFonts w:ascii="宋体" w:eastAsia="宋体" w:hAnsi="Times New Roman" w:cs="Times New Roman"/>
      <w:kern w:val="0"/>
      <w:szCs w:val="20"/>
    </w:rPr>
  </w:style>
  <w:style w:type="paragraph" w:styleId="af8">
    <w:name w:val="Balloon Text"/>
    <w:basedOn w:val="ab"/>
    <w:link w:val="Char2"/>
    <w:uiPriority w:val="99"/>
    <w:semiHidden/>
    <w:unhideWhenUsed/>
    <w:rsid w:val="0015622D"/>
    <w:rPr>
      <w:sz w:val="18"/>
      <w:szCs w:val="18"/>
    </w:rPr>
  </w:style>
  <w:style w:type="character" w:customStyle="1" w:styleId="Char2">
    <w:name w:val="批注框文本 Char"/>
    <w:basedOn w:val="ac"/>
    <w:link w:val="af8"/>
    <w:uiPriority w:val="99"/>
    <w:semiHidden/>
    <w:rsid w:val="001562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15068-CDEB-406C-B8FD-61914E58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zhengyanfeng</dc:creator>
  <cp:lastModifiedBy>mayy</cp:lastModifiedBy>
  <cp:revision>8</cp:revision>
  <dcterms:created xsi:type="dcterms:W3CDTF">2019-03-21T03:45:00Z</dcterms:created>
  <dcterms:modified xsi:type="dcterms:W3CDTF">2019-03-28T03:36:00Z</dcterms:modified>
</cp:coreProperties>
</file>